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8" w:type="dxa"/>
        <w:tblCellMar>
          <w:left w:w="70" w:type="dxa"/>
          <w:right w:w="70" w:type="dxa"/>
        </w:tblCellMar>
        <w:tblLook w:val="0000" w:firstRow="0" w:lastRow="0" w:firstColumn="0" w:lastColumn="0" w:noHBand="0" w:noVBand="0"/>
      </w:tblPr>
      <w:tblGrid>
        <w:gridCol w:w="1727"/>
        <w:gridCol w:w="6845"/>
      </w:tblGrid>
      <w:tr w:rsidR="00CC4AE8" w14:paraId="0DD74573" w14:textId="77777777" w:rsidTr="00227D38">
        <w:trPr>
          <w:trHeight w:val="889"/>
        </w:trPr>
        <w:tc>
          <w:tcPr>
            <w:tcW w:w="1344" w:type="dxa"/>
            <w:shd w:val="clear" w:color="auto" w:fill="000000"/>
            <w:vAlign w:val="center"/>
          </w:tcPr>
          <w:p w14:paraId="133B5D24" w14:textId="165EDDEC" w:rsidR="00742FB7" w:rsidRDefault="00F946ED" w:rsidP="00227D38">
            <w:pPr>
              <w:jc w:val="center"/>
              <w:rPr>
                <w:rFonts w:ascii="Verdana" w:hAnsi="Verdana" w:cs="Verdana"/>
                <w:b/>
                <w:bCs/>
                <w:sz w:val="22"/>
                <w:szCs w:val="22"/>
              </w:rPr>
            </w:pPr>
            <w:r>
              <w:rPr>
                <w:rFonts w:ascii="Verdana" w:hAnsi="Verdana" w:cs="Verdana"/>
                <w:b/>
                <w:bCs/>
                <w:sz w:val="22"/>
                <w:szCs w:val="22"/>
              </w:rPr>
              <w:t>SEPTIEMBRE</w:t>
            </w:r>
          </w:p>
          <w:p w14:paraId="23470D3D" w14:textId="7DB685C6" w:rsidR="00CC4AE8" w:rsidRPr="00D665D3" w:rsidRDefault="008B6076" w:rsidP="00227D38">
            <w:pPr>
              <w:jc w:val="center"/>
              <w:rPr>
                <w:rFonts w:ascii="Verdana" w:hAnsi="Verdana" w:cs="Verdana"/>
                <w:b/>
                <w:bCs/>
              </w:rPr>
            </w:pPr>
            <w:r>
              <w:rPr>
                <w:rFonts w:ascii="Verdana" w:hAnsi="Verdana" w:cs="Verdana"/>
                <w:b/>
                <w:bCs/>
                <w:sz w:val="22"/>
                <w:szCs w:val="22"/>
              </w:rPr>
              <w:t>202</w:t>
            </w:r>
            <w:r w:rsidR="00D26FAF">
              <w:rPr>
                <w:rFonts w:ascii="Verdana" w:hAnsi="Verdana" w:cs="Verdana"/>
                <w:b/>
                <w:bCs/>
                <w:sz w:val="22"/>
                <w:szCs w:val="22"/>
              </w:rPr>
              <w:t>6</w:t>
            </w:r>
          </w:p>
        </w:tc>
        <w:tc>
          <w:tcPr>
            <w:tcW w:w="6987" w:type="dxa"/>
            <w:shd w:val="clear" w:color="auto" w:fill="993300"/>
            <w:vAlign w:val="center"/>
          </w:tcPr>
          <w:p w14:paraId="77D39521" w14:textId="77777777" w:rsidR="00CC4AE8" w:rsidRPr="00A03D14" w:rsidRDefault="00CC4AE8" w:rsidP="00447FD1">
            <w:pPr>
              <w:jc w:val="center"/>
              <w:rPr>
                <w:rFonts w:ascii="Verdana" w:hAnsi="Verdana" w:cs="Verdana"/>
                <w:b/>
                <w:bCs/>
                <w:color w:val="FFFFFF"/>
              </w:rPr>
            </w:pPr>
            <w:r w:rsidRPr="00A03D14">
              <w:rPr>
                <w:rFonts w:ascii="Verdana" w:hAnsi="Verdana" w:cs="Verdana"/>
                <w:b/>
                <w:bCs/>
                <w:color w:val="FFFFFF"/>
              </w:rPr>
              <w:t>APUNTES SOBRE LA ACTUALIDAD FISCAL</w:t>
            </w:r>
          </w:p>
          <w:p w14:paraId="0B0D0721" w14:textId="7A6DEEF7" w:rsidR="00CC4AE8" w:rsidRPr="00953098" w:rsidRDefault="00CC4AE8" w:rsidP="00447FD1">
            <w:pPr>
              <w:jc w:val="center"/>
              <w:rPr>
                <w:rFonts w:ascii="Verdana" w:hAnsi="Verdana" w:cs="Verdana"/>
                <w:b/>
                <w:bCs/>
                <w:color w:val="FFFFFF"/>
                <w:sz w:val="28"/>
                <w:szCs w:val="28"/>
              </w:rPr>
            </w:pPr>
            <w:r w:rsidRPr="00A03D14">
              <w:rPr>
                <w:rFonts w:ascii="Verdana" w:hAnsi="Verdana" w:cs="Verdana"/>
                <w:b/>
                <w:bCs/>
                <w:color w:val="FFFFFF"/>
              </w:rPr>
              <w:t>DISPOSICIONES AUTONÓMICAS</w:t>
            </w:r>
            <w:r w:rsidR="002716F4">
              <w:rPr>
                <w:rFonts w:ascii="Verdana" w:hAnsi="Verdana" w:cs="Verdana"/>
                <w:b/>
                <w:bCs/>
                <w:color w:val="FFFFFF"/>
              </w:rPr>
              <w:t xml:space="preserve"> Y FORALES</w:t>
            </w:r>
          </w:p>
        </w:tc>
      </w:tr>
    </w:tbl>
    <w:p w14:paraId="168FF2B2" w14:textId="77777777" w:rsidR="00CC4AE8" w:rsidRDefault="00CC4AE8" w:rsidP="00633F7A">
      <w:pPr>
        <w:shd w:val="clear" w:color="auto" w:fill="FFFFFF"/>
        <w:jc w:val="both"/>
        <w:rPr>
          <w:rFonts w:ascii="Verdana" w:hAnsi="Verdana" w:cs="Verdana"/>
          <w:i/>
          <w:iCs/>
          <w:sz w:val="18"/>
          <w:szCs w:val="18"/>
        </w:rPr>
      </w:pPr>
    </w:p>
    <w:p w14:paraId="2B5E46B2" w14:textId="77777777" w:rsidR="00CC4AE8" w:rsidRDefault="00CC4AE8" w:rsidP="00633F7A">
      <w:pPr>
        <w:shd w:val="clear" w:color="auto" w:fill="FFFFFF"/>
        <w:jc w:val="both"/>
        <w:rPr>
          <w:rFonts w:ascii="Verdana" w:hAnsi="Verdana" w:cs="Verdana"/>
          <w:i/>
          <w:iCs/>
          <w:color w:val="000000"/>
          <w:sz w:val="18"/>
          <w:szCs w:val="18"/>
          <w:shd w:val="clear" w:color="auto" w:fill="FFFFFF"/>
        </w:rPr>
      </w:pPr>
    </w:p>
    <w:p w14:paraId="07FE4C66" w14:textId="77777777" w:rsidR="00B553F5" w:rsidRDefault="00B553F5" w:rsidP="00633F7A">
      <w:pPr>
        <w:shd w:val="clear" w:color="auto" w:fill="FFFFFF"/>
        <w:jc w:val="both"/>
        <w:rPr>
          <w:rFonts w:ascii="Verdana" w:hAnsi="Verdana" w:cs="Verdana"/>
          <w:i/>
          <w:iCs/>
          <w:color w:val="000000"/>
          <w:sz w:val="18"/>
          <w:szCs w:val="18"/>
          <w:shd w:val="clear" w:color="auto" w:fill="FFFFFF"/>
        </w:rPr>
      </w:pPr>
    </w:p>
    <w:p w14:paraId="610CECB9" w14:textId="2FA90CC0" w:rsidR="008303FC" w:rsidRDefault="008303FC" w:rsidP="008303FC">
      <w:pPr>
        <w:shd w:val="clear" w:color="auto" w:fill="FFFFFF"/>
        <w:jc w:val="center"/>
        <w:rPr>
          <w:rFonts w:ascii="Verdana" w:hAnsi="Verdana" w:cs="Verdana"/>
          <w:b/>
          <w:bCs/>
          <w:color w:val="993300"/>
          <w:sz w:val="22"/>
          <w:szCs w:val="22"/>
        </w:rPr>
      </w:pPr>
      <w:r w:rsidRPr="008303FC">
        <w:rPr>
          <w:rFonts w:ascii="Verdana" w:hAnsi="Verdana" w:cs="Verdana"/>
          <w:b/>
          <w:bCs/>
          <w:color w:val="993300"/>
          <w:sz w:val="22"/>
          <w:szCs w:val="22"/>
        </w:rPr>
        <w:t>DISPOSICIONES AUTONÓMICAS</w:t>
      </w:r>
    </w:p>
    <w:p w14:paraId="2F64A64B" w14:textId="77777777" w:rsidR="002C2006" w:rsidRDefault="002C2006" w:rsidP="008303FC">
      <w:pPr>
        <w:shd w:val="clear" w:color="auto" w:fill="FFFFFF"/>
        <w:jc w:val="center"/>
        <w:rPr>
          <w:rFonts w:ascii="Verdana" w:hAnsi="Verdana" w:cs="Verdana"/>
          <w:b/>
          <w:bCs/>
          <w:color w:val="993300"/>
          <w:sz w:val="22"/>
          <w:szCs w:val="22"/>
        </w:rPr>
      </w:pPr>
    </w:p>
    <w:p w14:paraId="2FF088F3" w14:textId="77777777" w:rsidR="00E03741" w:rsidRDefault="00E03741" w:rsidP="008303FC">
      <w:pPr>
        <w:shd w:val="clear" w:color="auto" w:fill="FFFFFF"/>
        <w:jc w:val="center"/>
        <w:rPr>
          <w:rFonts w:ascii="Verdana" w:hAnsi="Verdana" w:cs="Verdana"/>
          <w:b/>
          <w:bCs/>
          <w:color w:val="993300"/>
          <w:sz w:val="22"/>
          <w:szCs w:val="22"/>
        </w:rPr>
      </w:pPr>
    </w:p>
    <w:p w14:paraId="782C4093" w14:textId="5AFD5F47" w:rsidR="00943273" w:rsidRDefault="00943273" w:rsidP="00943273">
      <w:pPr>
        <w:shd w:val="clear" w:color="auto" w:fill="FFFFFF"/>
        <w:jc w:val="both"/>
        <w:rPr>
          <w:rFonts w:ascii="Verdana" w:hAnsi="Verdana" w:cs="Verdana"/>
          <w:b/>
          <w:bCs/>
          <w:color w:val="993300"/>
          <w:sz w:val="18"/>
          <w:szCs w:val="18"/>
        </w:rPr>
      </w:pPr>
      <w:r>
        <w:rPr>
          <w:rFonts w:ascii="Verdana" w:hAnsi="Verdana" w:cs="Verdana"/>
          <w:b/>
          <w:bCs/>
          <w:color w:val="993300"/>
          <w:sz w:val="18"/>
          <w:szCs w:val="18"/>
        </w:rPr>
        <w:t xml:space="preserve">COMUNIDAD AUTÓNOMA DE </w:t>
      </w:r>
      <w:r w:rsidR="00403F8D">
        <w:rPr>
          <w:rFonts w:ascii="Verdana" w:hAnsi="Verdana" w:cs="Verdana"/>
          <w:b/>
          <w:bCs/>
          <w:color w:val="993300"/>
          <w:sz w:val="18"/>
          <w:szCs w:val="18"/>
        </w:rPr>
        <w:t>ILLES BALEARS</w:t>
      </w:r>
    </w:p>
    <w:p w14:paraId="560CDBFD" w14:textId="2C835A62" w:rsidR="00BD5BEB" w:rsidRPr="00421CD4" w:rsidRDefault="00C33919" w:rsidP="005532F1">
      <w:pPr>
        <w:shd w:val="clear" w:color="auto" w:fill="FFFFFF"/>
        <w:jc w:val="both"/>
        <w:rPr>
          <w:rFonts w:ascii="Verdana" w:hAnsi="Verdana" w:cs="Verdana"/>
          <w:b/>
          <w:bCs/>
          <w:color w:val="993300"/>
          <w:sz w:val="18"/>
          <w:szCs w:val="18"/>
        </w:rPr>
      </w:pPr>
      <w:r w:rsidRPr="00C33919">
        <w:rPr>
          <w:rFonts w:ascii="Verdana" w:hAnsi="Verdana" w:cs="Verdana"/>
          <w:b/>
          <w:bCs/>
          <w:color w:val="993300"/>
          <w:sz w:val="18"/>
          <w:szCs w:val="18"/>
        </w:rPr>
        <w:t>Impuesto sobre Sucesiones y Donaciones</w:t>
      </w:r>
      <w:r w:rsidRPr="00C33919">
        <w:rPr>
          <w:rFonts w:ascii="Verdana" w:hAnsi="Verdana" w:cs="Verdana"/>
          <w:b/>
          <w:bCs/>
          <w:color w:val="993300"/>
          <w:sz w:val="18"/>
          <w:szCs w:val="18"/>
        </w:rPr>
        <w:tab/>
      </w:r>
      <w:r w:rsidR="009F4D4C">
        <w:rPr>
          <w:rFonts w:ascii="Verdana" w:hAnsi="Verdana" w:cs="Verdana"/>
          <w:b/>
          <w:bCs/>
          <w:color w:val="993300"/>
          <w:sz w:val="18"/>
          <w:szCs w:val="18"/>
        </w:rPr>
        <w:t xml:space="preserve">e </w:t>
      </w:r>
      <w:bookmarkStart w:id="0" w:name="_Hlk236850127"/>
      <w:r w:rsidR="009F4D4C">
        <w:rPr>
          <w:rFonts w:ascii="Verdana" w:hAnsi="Verdana" w:cs="Verdana"/>
          <w:b/>
          <w:bCs/>
          <w:color w:val="993300"/>
          <w:sz w:val="18"/>
          <w:szCs w:val="18"/>
        </w:rPr>
        <w:t>Impuesto sobre Transmisiones Patrimoniales y Actos Jurídicos Documentados</w:t>
      </w:r>
      <w:bookmarkEnd w:id="0"/>
    </w:p>
    <w:p w14:paraId="7C8C82AD" w14:textId="206F31F6" w:rsidR="00403F8D" w:rsidRPr="00403F8D" w:rsidRDefault="00403F8D" w:rsidP="00403F8D">
      <w:pPr>
        <w:shd w:val="clear" w:color="auto" w:fill="FFFFFF"/>
        <w:jc w:val="both"/>
        <w:rPr>
          <w:rFonts w:ascii="Verdana" w:hAnsi="Verdana" w:cs="Verdana"/>
          <w:sz w:val="18"/>
          <w:szCs w:val="18"/>
        </w:rPr>
      </w:pPr>
      <w:r w:rsidRPr="00403F8D">
        <w:rPr>
          <w:rFonts w:ascii="Verdana" w:hAnsi="Verdana" w:cs="Verdana"/>
          <w:sz w:val="18"/>
          <w:szCs w:val="18"/>
        </w:rPr>
        <w:t xml:space="preserve">A efectos de la aplicación de determinados beneficios fiscales, se adaptan los límites </w:t>
      </w:r>
      <w:r>
        <w:rPr>
          <w:rFonts w:ascii="Verdana" w:hAnsi="Verdana" w:cs="Verdana"/>
          <w:sz w:val="18"/>
          <w:szCs w:val="18"/>
        </w:rPr>
        <w:t xml:space="preserve">a los </w:t>
      </w:r>
      <w:r w:rsidRPr="00403F8D">
        <w:rPr>
          <w:rFonts w:ascii="Verdana" w:hAnsi="Verdana" w:cs="Verdana"/>
          <w:sz w:val="18"/>
          <w:szCs w:val="18"/>
        </w:rPr>
        <w:t>importes correspondientes al valor de las viviendas.</w:t>
      </w:r>
    </w:p>
    <w:p w14:paraId="30BC52D3" w14:textId="355B9CD6" w:rsidR="002B1876" w:rsidRDefault="00403F8D" w:rsidP="00403F8D">
      <w:pPr>
        <w:shd w:val="clear" w:color="auto" w:fill="FFFFFF"/>
        <w:jc w:val="both"/>
        <w:rPr>
          <w:rFonts w:ascii="Verdana" w:hAnsi="Verdana" w:cs="Verdana"/>
          <w:i/>
          <w:iCs/>
          <w:sz w:val="18"/>
          <w:szCs w:val="18"/>
        </w:rPr>
      </w:pPr>
      <w:r w:rsidRPr="00403F8D">
        <w:rPr>
          <w:rFonts w:ascii="Verdana" w:hAnsi="Verdana" w:cs="Verdana"/>
          <w:i/>
          <w:iCs/>
          <w:sz w:val="18"/>
          <w:szCs w:val="18"/>
        </w:rPr>
        <w:t>Orden Baleares 13/2026 disp. final única, BOIB 25-6-26</w:t>
      </w:r>
      <w:r w:rsidR="00D94FFC">
        <w:rPr>
          <w:rFonts w:ascii="Verdana" w:hAnsi="Verdana" w:cs="Verdana"/>
          <w:i/>
          <w:iCs/>
          <w:sz w:val="18"/>
          <w:szCs w:val="18"/>
        </w:rPr>
        <w:t>.</w:t>
      </w:r>
    </w:p>
    <w:p w14:paraId="0E9B75E2" w14:textId="77777777" w:rsidR="00D94FFC" w:rsidRDefault="00D94FFC" w:rsidP="00403F8D">
      <w:pPr>
        <w:shd w:val="clear" w:color="auto" w:fill="FFFFFF"/>
        <w:jc w:val="both"/>
        <w:rPr>
          <w:rFonts w:ascii="Verdana" w:hAnsi="Verdana" w:cs="Verdana"/>
          <w:i/>
          <w:iCs/>
          <w:sz w:val="18"/>
          <w:szCs w:val="18"/>
        </w:rPr>
      </w:pPr>
    </w:p>
    <w:p w14:paraId="6FE08875" w14:textId="666947BF" w:rsidR="00D94FFC" w:rsidRPr="00D94FFC" w:rsidRDefault="00EC60CB" w:rsidP="00403F8D">
      <w:pPr>
        <w:shd w:val="clear" w:color="auto" w:fill="FFFFFF"/>
        <w:jc w:val="both"/>
        <w:rPr>
          <w:rFonts w:ascii="Verdana" w:hAnsi="Verdana" w:cs="Verdana"/>
          <w:b/>
          <w:bCs/>
          <w:color w:val="993300"/>
          <w:sz w:val="18"/>
          <w:szCs w:val="18"/>
        </w:rPr>
      </w:pPr>
      <w:r>
        <w:rPr>
          <w:rFonts w:ascii="Verdana" w:hAnsi="Verdana" w:cs="Verdana"/>
          <w:b/>
          <w:bCs/>
          <w:color w:val="993300"/>
          <w:sz w:val="18"/>
          <w:szCs w:val="18"/>
        </w:rPr>
        <w:t>COMUNIDAD VALENCIANA</w:t>
      </w:r>
    </w:p>
    <w:p w14:paraId="1A5F399B" w14:textId="6F52B97E" w:rsidR="00D94FFC" w:rsidRPr="00D94FFC" w:rsidRDefault="00D94FFC" w:rsidP="00403F8D">
      <w:pPr>
        <w:shd w:val="clear" w:color="auto" w:fill="FFFFFF"/>
        <w:jc w:val="both"/>
        <w:rPr>
          <w:rFonts w:ascii="Verdana" w:hAnsi="Verdana" w:cs="Verdana"/>
          <w:b/>
          <w:bCs/>
          <w:color w:val="993300"/>
          <w:sz w:val="18"/>
          <w:szCs w:val="18"/>
        </w:rPr>
      </w:pPr>
      <w:bookmarkStart w:id="1" w:name="_Hlk236849753"/>
      <w:r w:rsidRPr="00D94FFC">
        <w:rPr>
          <w:rFonts w:ascii="Verdana" w:hAnsi="Verdana" w:cs="Verdana"/>
          <w:b/>
          <w:bCs/>
          <w:color w:val="993300"/>
          <w:sz w:val="18"/>
          <w:szCs w:val="18"/>
        </w:rPr>
        <w:t>Impuesto sobre la Rentas de las Personas Físicas</w:t>
      </w:r>
    </w:p>
    <w:bookmarkEnd w:id="1"/>
    <w:p w14:paraId="2A4EF42F" w14:textId="51BDFBAA" w:rsidR="00D94FFC" w:rsidRPr="00D94FFC" w:rsidRDefault="00D94FFC" w:rsidP="00403F8D">
      <w:pPr>
        <w:shd w:val="clear" w:color="auto" w:fill="FFFFFF"/>
        <w:jc w:val="both"/>
        <w:rPr>
          <w:rFonts w:ascii="Verdana" w:hAnsi="Verdana" w:cs="Verdana"/>
          <w:sz w:val="18"/>
          <w:szCs w:val="18"/>
        </w:rPr>
      </w:pPr>
      <w:r w:rsidRPr="00D94FFC">
        <w:rPr>
          <w:rFonts w:ascii="Verdana" w:hAnsi="Verdana" w:cs="Verdana"/>
          <w:sz w:val="18"/>
          <w:szCs w:val="18"/>
        </w:rPr>
        <w:t xml:space="preserve">Como consecuencia de la simplificación normativa llevada a cabo en la </w:t>
      </w:r>
      <w:proofErr w:type="spellStart"/>
      <w:r w:rsidRPr="00D94FFC">
        <w:rPr>
          <w:rFonts w:ascii="Verdana" w:hAnsi="Verdana" w:cs="Verdana"/>
          <w:sz w:val="18"/>
          <w:szCs w:val="18"/>
        </w:rPr>
        <w:t>Comunitat</w:t>
      </w:r>
      <w:proofErr w:type="spellEnd"/>
      <w:r w:rsidRPr="00D94FFC">
        <w:rPr>
          <w:rFonts w:ascii="Verdana" w:hAnsi="Verdana" w:cs="Verdana"/>
          <w:sz w:val="18"/>
          <w:szCs w:val="18"/>
        </w:rPr>
        <w:t xml:space="preserve"> Valenciana, se aprueba la L C.</w:t>
      </w:r>
      <w:r>
        <w:rPr>
          <w:rFonts w:ascii="Verdana" w:hAnsi="Verdana" w:cs="Verdana"/>
          <w:sz w:val="18"/>
          <w:szCs w:val="18"/>
        </w:rPr>
        <w:t xml:space="preserve"> </w:t>
      </w:r>
      <w:r w:rsidRPr="00D94FFC">
        <w:rPr>
          <w:rFonts w:ascii="Verdana" w:hAnsi="Verdana" w:cs="Verdana"/>
          <w:sz w:val="18"/>
          <w:szCs w:val="18"/>
        </w:rPr>
        <w:t>Valenciana 3/2026, que recoge una serie de modificaciones en determinadas deducciones en el IRPF, las cuales fueron previamente reguladas en los mismos términos por el DL C.</w:t>
      </w:r>
      <w:r>
        <w:rPr>
          <w:rFonts w:ascii="Verdana" w:hAnsi="Verdana" w:cs="Verdana"/>
          <w:sz w:val="18"/>
          <w:szCs w:val="18"/>
        </w:rPr>
        <w:t xml:space="preserve"> </w:t>
      </w:r>
      <w:r w:rsidRPr="00D94FFC">
        <w:rPr>
          <w:rFonts w:ascii="Verdana" w:hAnsi="Verdana" w:cs="Verdana"/>
          <w:sz w:val="18"/>
          <w:szCs w:val="18"/>
        </w:rPr>
        <w:t>Valenciana 14/2025.</w:t>
      </w:r>
    </w:p>
    <w:p w14:paraId="1A17609B" w14:textId="0ABEF450" w:rsidR="00D94FFC" w:rsidRDefault="00D94FFC" w:rsidP="00403F8D">
      <w:pPr>
        <w:shd w:val="clear" w:color="auto" w:fill="FFFFFF"/>
        <w:jc w:val="both"/>
        <w:rPr>
          <w:rFonts w:ascii="Verdana" w:hAnsi="Verdana" w:cs="Verdana"/>
          <w:i/>
          <w:iCs/>
          <w:sz w:val="18"/>
          <w:szCs w:val="18"/>
        </w:rPr>
      </w:pPr>
      <w:r w:rsidRPr="00D94FFC">
        <w:rPr>
          <w:rFonts w:ascii="Verdana" w:hAnsi="Verdana" w:cs="Verdana"/>
          <w:i/>
          <w:iCs/>
          <w:sz w:val="18"/>
          <w:szCs w:val="18"/>
        </w:rPr>
        <w:t>L C.</w:t>
      </w:r>
      <w:r>
        <w:rPr>
          <w:rFonts w:ascii="Verdana" w:hAnsi="Verdana" w:cs="Verdana"/>
          <w:i/>
          <w:iCs/>
          <w:sz w:val="18"/>
          <w:szCs w:val="18"/>
        </w:rPr>
        <w:t xml:space="preserve"> </w:t>
      </w:r>
      <w:r w:rsidRPr="00D94FFC">
        <w:rPr>
          <w:rFonts w:ascii="Verdana" w:hAnsi="Verdana" w:cs="Verdana"/>
          <w:i/>
          <w:iCs/>
          <w:sz w:val="18"/>
          <w:szCs w:val="18"/>
        </w:rPr>
        <w:t>Valenciana 3/2026 disp.</w:t>
      </w:r>
      <w:r>
        <w:rPr>
          <w:rFonts w:ascii="Verdana" w:hAnsi="Verdana" w:cs="Verdana"/>
          <w:i/>
          <w:iCs/>
          <w:sz w:val="18"/>
          <w:szCs w:val="18"/>
        </w:rPr>
        <w:t xml:space="preserve"> </w:t>
      </w:r>
      <w:proofErr w:type="spellStart"/>
      <w:r w:rsidRPr="00D94FFC">
        <w:rPr>
          <w:rFonts w:ascii="Verdana" w:hAnsi="Verdana" w:cs="Verdana"/>
          <w:i/>
          <w:iCs/>
          <w:sz w:val="18"/>
          <w:szCs w:val="18"/>
        </w:rPr>
        <w:t>derog</w:t>
      </w:r>
      <w:proofErr w:type="spellEnd"/>
      <w:r w:rsidRPr="00D94FFC">
        <w:rPr>
          <w:rFonts w:ascii="Verdana" w:hAnsi="Verdana" w:cs="Verdana"/>
          <w:i/>
          <w:iCs/>
          <w:sz w:val="18"/>
          <w:szCs w:val="18"/>
        </w:rPr>
        <w:t>. única y disp. final 4ª, DOGV 2-7-26</w:t>
      </w:r>
      <w:r>
        <w:rPr>
          <w:rFonts w:ascii="Verdana" w:hAnsi="Verdana" w:cs="Verdana"/>
          <w:i/>
          <w:iCs/>
          <w:sz w:val="18"/>
          <w:szCs w:val="18"/>
        </w:rPr>
        <w:t>.</w:t>
      </w:r>
    </w:p>
    <w:p w14:paraId="3E6F1CE1" w14:textId="77777777" w:rsidR="00EC60CB" w:rsidRDefault="00EC60CB" w:rsidP="00403F8D">
      <w:pPr>
        <w:shd w:val="clear" w:color="auto" w:fill="FFFFFF"/>
        <w:jc w:val="both"/>
        <w:rPr>
          <w:rFonts w:ascii="Verdana" w:hAnsi="Verdana" w:cs="Verdana"/>
          <w:i/>
          <w:iCs/>
          <w:sz w:val="18"/>
          <w:szCs w:val="18"/>
        </w:rPr>
      </w:pPr>
    </w:p>
    <w:p w14:paraId="52A84907" w14:textId="0C251CDD" w:rsidR="00EC60CB" w:rsidRPr="00EC60CB" w:rsidRDefault="00EC60CB" w:rsidP="00403F8D">
      <w:pPr>
        <w:shd w:val="clear" w:color="auto" w:fill="FFFFFF"/>
        <w:jc w:val="both"/>
        <w:rPr>
          <w:rFonts w:ascii="Verdana" w:hAnsi="Verdana" w:cs="Verdana"/>
          <w:sz w:val="18"/>
          <w:szCs w:val="18"/>
        </w:rPr>
      </w:pPr>
      <w:r w:rsidRPr="00EC60CB">
        <w:rPr>
          <w:rFonts w:ascii="Verdana" w:hAnsi="Verdana" w:cs="Verdana"/>
          <w:sz w:val="18"/>
          <w:szCs w:val="18"/>
        </w:rPr>
        <w:t>Se ha modificado la escala autonómica del tipo de gravamen del Impuesto, reduciendo los tipos marginales correspondientes a los tramos de rentas medias y bajas, para atenuar el incremento de la carga tributaria derivado de la evolución nominal de las rentas y preservar la capacidad económica real de los contribuyentes.</w:t>
      </w:r>
    </w:p>
    <w:p w14:paraId="1ABDD25A" w14:textId="0E13AF82" w:rsidR="00EC60CB" w:rsidRPr="00EC60CB" w:rsidRDefault="00D42493" w:rsidP="00403F8D">
      <w:pPr>
        <w:shd w:val="clear" w:color="auto" w:fill="FFFFFF"/>
        <w:jc w:val="both"/>
        <w:rPr>
          <w:rFonts w:ascii="Verdana" w:hAnsi="Verdana" w:cs="Verdana"/>
          <w:sz w:val="18"/>
          <w:szCs w:val="18"/>
        </w:rPr>
      </w:pPr>
      <w:r>
        <w:rPr>
          <w:rFonts w:ascii="Verdana" w:hAnsi="Verdana" w:cs="Verdana"/>
          <w:sz w:val="18"/>
          <w:szCs w:val="18"/>
        </w:rPr>
        <w:t xml:space="preserve">L </w:t>
      </w:r>
      <w:r w:rsidR="00EC60CB" w:rsidRPr="00EC60CB">
        <w:rPr>
          <w:rFonts w:ascii="Verdana" w:hAnsi="Verdana" w:cs="Verdana"/>
          <w:sz w:val="18"/>
          <w:szCs w:val="18"/>
        </w:rPr>
        <w:t>C.</w:t>
      </w:r>
      <w:r>
        <w:rPr>
          <w:rFonts w:ascii="Verdana" w:hAnsi="Verdana" w:cs="Verdana"/>
          <w:sz w:val="18"/>
          <w:szCs w:val="18"/>
        </w:rPr>
        <w:t xml:space="preserve"> </w:t>
      </w:r>
      <w:r w:rsidR="00EC60CB" w:rsidRPr="00EC60CB">
        <w:rPr>
          <w:rFonts w:ascii="Verdana" w:hAnsi="Verdana" w:cs="Verdana"/>
          <w:sz w:val="18"/>
          <w:szCs w:val="18"/>
        </w:rPr>
        <w:t>Valenciana 5/2026 dis</w:t>
      </w:r>
      <w:r>
        <w:rPr>
          <w:rFonts w:ascii="Verdana" w:hAnsi="Verdana" w:cs="Verdana"/>
          <w:sz w:val="18"/>
          <w:szCs w:val="18"/>
        </w:rPr>
        <w:t>p</w:t>
      </w:r>
      <w:r w:rsidR="00EC60CB" w:rsidRPr="00EC60CB">
        <w:rPr>
          <w:rFonts w:ascii="Verdana" w:hAnsi="Verdana" w:cs="Verdana"/>
          <w:sz w:val="18"/>
          <w:szCs w:val="18"/>
        </w:rPr>
        <w:t>.</w:t>
      </w:r>
      <w:r>
        <w:rPr>
          <w:rFonts w:ascii="Verdana" w:hAnsi="Verdana" w:cs="Verdana"/>
          <w:sz w:val="18"/>
          <w:szCs w:val="18"/>
        </w:rPr>
        <w:t xml:space="preserve"> </w:t>
      </w:r>
      <w:r w:rsidR="00EC60CB" w:rsidRPr="00EC60CB">
        <w:rPr>
          <w:rFonts w:ascii="Verdana" w:hAnsi="Verdana" w:cs="Verdana"/>
          <w:sz w:val="18"/>
          <w:szCs w:val="18"/>
        </w:rPr>
        <w:t>final 5ª, DOGV 10-8-26</w:t>
      </w:r>
      <w:r w:rsidR="00EC60CB">
        <w:rPr>
          <w:rFonts w:ascii="Verdana" w:hAnsi="Verdana" w:cs="Verdana"/>
          <w:sz w:val="18"/>
          <w:szCs w:val="18"/>
        </w:rPr>
        <w:t>.</w:t>
      </w:r>
    </w:p>
    <w:p w14:paraId="052C3F17" w14:textId="77777777" w:rsidR="00757FA8" w:rsidRDefault="00757FA8" w:rsidP="00403F8D">
      <w:pPr>
        <w:shd w:val="clear" w:color="auto" w:fill="FFFFFF"/>
        <w:jc w:val="both"/>
        <w:rPr>
          <w:rFonts w:ascii="Verdana" w:hAnsi="Verdana" w:cs="Verdana"/>
          <w:i/>
          <w:iCs/>
          <w:sz w:val="18"/>
          <w:szCs w:val="18"/>
        </w:rPr>
      </w:pPr>
    </w:p>
    <w:p w14:paraId="12D6AD63" w14:textId="53E3BFD6" w:rsidR="00757FA8" w:rsidRPr="00757FA8" w:rsidRDefault="00757FA8" w:rsidP="00403F8D">
      <w:pPr>
        <w:shd w:val="clear" w:color="auto" w:fill="FFFFFF"/>
        <w:jc w:val="both"/>
        <w:rPr>
          <w:rFonts w:ascii="Verdana" w:hAnsi="Verdana" w:cs="Verdana"/>
          <w:b/>
          <w:bCs/>
          <w:color w:val="993300"/>
          <w:sz w:val="18"/>
          <w:szCs w:val="18"/>
        </w:rPr>
      </w:pPr>
      <w:r w:rsidRPr="00757FA8">
        <w:rPr>
          <w:rFonts w:ascii="Verdana" w:hAnsi="Verdana" w:cs="Verdana"/>
          <w:b/>
          <w:bCs/>
          <w:color w:val="993300"/>
          <w:sz w:val="18"/>
          <w:szCs w:val="18"/>
        </w:rPr>
        <w:t>Impuesto sobre la Riqueza</w:t>
      </w:r>
    </w:p>
    <w:p w14:paraId="2C2CADA2" w14:textId="436245F0" w:rsidR="00757FA8" w:rsidRPr="00757FA8" w:rsidRDefault="00757FA8" w:rsidP="00403F8D">
      <w:pPr>
        <w:shd w:val="clear" w:color="auto" w:fill="FFFFFF"/>
        <w:jc w:val="both"/>
        <w:rPr>
          <w:rFonts w:ascii="Verdana" w:hAnsi="Verdana" w:cs="Verdana"/>
          <w:b/>
          <w:bCs/>
          <w:color w:val="993300"/>
          <w:sz w:val="18"/>
          <w:szCs w:val="18"/>
        </w:rPr>
      </w:pPr>
      <w:r w:rsidRPr="00757FA8">
        <w:rPr>
          <w:rFonts w:ascii="Verdana" w:hAnsi="Verdana" w:cs="Verdana"/>
          <w:b/>
          <w:bCs/>
          <w:color w:val="993300"/>
          <w:sz w:val="18"/>
          <w:szCs w:val="18"/>
        </w:rPr>
        <w:t>Novedades en el IP</w:t>
      </w:r>
    </w:p>
    <w:p w14:paraId="28B2B1B2" w14:textId="0A6BB614" w:rsidR="00757FA8" w:rsidRPr="00757FA8" w:rsidRDefault="00757FA8" w:rsidP="00403F8D">
      <w:pPr>
        <w:shd w:val="clear" w:color="auto" w:fill="FFFFFF"/>
        <w:jc w:val="both"/>
        <w:rPr>
          <w:rFonts w:ascii="Verdana" w:hAnsi="Verdana" w:cs="Verdana"/>
          <w:sz w:val="18"/>
          <w:szCs w:val="18"/>
        </w:rPr>
      </w:pPr>
      <w:r w:rsidRPr="00757FA8">
        <w:rPr>
          <w:rFonts w:ascii="Verdana" w:hAnsi="Verdana" w:cs="Verdana"/>
          <w:sz w:val="18"/>
          <w:szCs w:val="18"/>
        </w:rPr>
        <w:t>Con efectos desde el 11-8-2026, se ha modificado el importe del mínimo exento aplicable para reducir la base imponible de los sujetos pasivos por obligación personal del Impuesto.</w:t>
      </w:r>
    </w:p>
    <w:p w14:paraId="42CE53F8" w14:textId="61CCF9A6" w:rsidR="00757FA8" w:rsidRDefault="00757FA8" w:rsidP="00403F8D">
      <w:pPr>
        <w:shd w:val="clear" w:color="auto" w:fill="FFFFFF"/>
        <w:jc w:val="both"/>
        <w:rPr>
          <w:rFonts w:ascii="Verdana" w:hAnsi="Verdana" w:cs="Verdana"/>
          <w:i/>
          <w:iCs/>
          <w:sz w:val="18"/>
          <w:szCs w:val="18"/>
        </w:rPr>
      </w:pPr>
      <w:r w:rsidRPr="00757FA8">
        <w:rPr>
          <w:rFonts w:ascii="Verdana" w:hAnsi="Verdana" w:cs="Verdana"/>
          <w:i/>
          <w:iCs/>
          <w:sz w:val="18"/>
          <w:szCs w:val="18"/>
        </w:rPr>
        <w:t>L C.</w:t>
      </w:r>
      <w:r w:rsidR="00D42493">
        <w:rPr>
          <w:rFonts w:ascii="Verdana" w:hAnsi="Verdana" w:cs="Verdana"/>
          <w:i/>
          <w:iCs/>
          <w:sz w:val="18"/>
          <w:szCs w:val="18"/>
        </w:rPr>
        <w:t xml:space="preserve"> </w:t>
      </w:r>
      <w:r w:rsidRPr="00757FA8">
        <w:rPr>
          <w:rFonts w:ascii="Verdana" w:hAnsi="Verdana" w:cs="Verdana"/>
          <w:i/>
          <w:iCs/>
          <w:sz w:val="18"/>
          <w:szCs w:val="18"/>
        </w:rPr>
        <w:t>Valenciana 5/2026 dis</w:t>
      </w:r>
      <w:r w:rsidR="00D42493">
        <w:rPr>
          <w:rFonts w:ascii="Verdana" w:hAnsi="Verdana" w:cs="Verdana"/>
          <w:i/>
          <w:iCs/>
          <w:sz w:val="18"/>
          <w:szCs w:val="18"/>
        </w:rPr>
        <w:t>p</w:t>
      </w:r>
      <w:r w:rsidRPr="00757FA8">
        <w:rPr>
          <w:rFonts w:ascii="Verdana" w:hAnsi="Verdana" w:cs="Verdana"/>
          <w:i/>
          <w:iCs/>
          <w:sz w:val="18"/>
          <w:szCs w:val="18"/>
        </w:rPr>
        <w:t>.</w:t>
      </w:r>
      <w:r w:rsidR="00D42493">
        <w:rPr>
          <w:rFonts w:ascii="Verdana" w:hAnsi="Verdana" w:cs="Verdana"/>
          <w:i/>
          <w:iCs/>
          <w:sz w:val="18"/>
          <w:szCs w:val="18"/>
        </w:rPr>
        <w:t xml:space="preserve"> </w:t>
      </w:r>
      <w:r w:rsidRPr="00757FA8">
        <w:rPr>
          <w:rFonts w:ascii="Verdana" w:hAnsi="Verdana" w:cs="Verdana"/>
          <w:i/>
          <w:iCs/>
          <w:sz w:val="18"/>
          <w:szCs w:val="18"/>
        </w:rPr>
        <w:t>final 5ª, DOGV 10-8-26</w:t>
      </w:r>
      <w:r>
        <w:rPr>
          <w:rFonts w:ascii="Verdana" w:hAnsi="Verdana" w:cs="Verdana"/>
          <w:i/>
          <w:iCs/>
          <w:sz w:val="18"/>
          <w:szCs w:val="18"/>
        </w:rPr>
        <w:t>.</w:t>
      </w:r>
    </w:p>
    <w:p w14:paraId="656C4773" w14:textId="77777777" w:rsidR="00A7244A" w:rsidRDefault="00A7244A" w:rsidP="00403F8D">
      <w:pPr>
        <w:shd w:val="clear" w:color="auto" w:fill="FFFFFF"/>
        <w:jc w:val="both"/>
        <w:rPr>
          <w:rFonts w:ascii="Verdana" w:hAnsi="Verdana" w:cs="Verdana"/>
          <w:i/>
          <w:iCs/>
          <w:sz w:val="18"/>
          <w:szCs w:val="18"/>
        </w:rPr>
      </w:pPr>
    </w:p>
    <w:p w14:paraId="73ECA8FF" w14:textId="65A4384D" w:rsidR="00A7244A" w:rsidRPr="00A7244A" w:rsidRDefault="00A7244A" w:rsidP="00403F8D">
      <w:pPr>
        <w:shd w:val="clear" w:color="auto" w:fill="FFFFFF"/>
        <w:jc w:val="both"/>
        <w:rPr>
          <w:rFonts w:ascii="Verdana" w:hAnsi="Verdana" w:cs="Verdana"/>
          <w:b/>
          <w:bCs/>
          <w:color w:val="993300"/>
          <w:sz w:val="18"/>
          <w:szCs w:val="18"/>
        </w:rPr>
      </w:pPr>
      <w:r w:rsidRPr="00A7244A">
        <w:rPr>
          <w:rFonts w:ascii="Verdana" w:hAnsi="Verdana" w:cs="Verdana"/>
          <w:b/>
          <w:bCs/>
          <w:color w:val="993300"/>
          <w:sz w:val="18"/>
          <w:szCs w:val="18"/>
        </w:rPr>
        <w:t>Impuesto sobre Sucesiones y Donaciones</w:t>
      </w:r>
    </w:p>
    <w:p w14:paraId="2CA08479" w14:textId="650AAD38" w:rsidR="00A7244A" w:rsidRPr="00A7244A" w:rsidRDefault="00A7244A" w:rsidP="00403F8D">
      <w:pPr>
        <w:shd w:val="clear" w:color="auto" w:fill="FFFFFF"/>
        <w:jc w:val="both"/>
        <w:rPr>
          <w:rFonts w:ascii="Verdana" w:hAnsi="Verdana" w:cs="Verdana"/>
          <w:sz w:val="18"/>
          <w:szCs w:val="18"/>
        </w:rPr>
      </w:pPr>
      <w:r w:rsidRPr="00A7244A">
        <w:rPr>
          <w:rFonts w:ascii="Verdana" w:hAnsi="Verdana" w:cs="Verdana"/>
          <w:sz w:val="18"/>
          <w:szCs w:val="18"/>
        </w:rPr>
        <w:t xml:space="preserve">Se revisa el régimen de reducciones aplicables a la transmisión de empresas individuales, negocios profesionales, participaciones en entidades y empresas agrícolas, acomodando la normativa autonómica a la normativa estatal. Además, respecto a las donaciones, se simplifican las obligaciones documentales, eliminando la obligatoriedad de escritura pública para donaciones inferiores a 4.000 euros cuando se utilice firma digital, siempre que así lo permita la naturaleza del negocio jurídico. </w:t>
      </w:r>
    </w:p>
    <w:p w14:paraId="5F846606" w14:textId="322F7478" w:rsidR="00A7244A" w:rsidRDefault="00A7244A" w:rsidP="00403F8D">
      <w:pPr>
        <w:shd w:val="clear" w:color="auto" w:fill="FFFFFF"/>
        <w:jc w:val="both"/>
        <w:rPr>
          <w:rFonts w:ascii="Verdana" w:hAnsi="Verdana" w:cs="Verdana"/>
          <w:sz w:val="18"/>
          <w:szCs w:val="18"/>
        </w:rPr>
      </w:pPr>
      <w:r w:rsidRPr="00A7244A">
        <w:rPr>
          <w:rFonts w:ascii="Verdana" w:hAnsi="Verdana" w:cs="Verdana"/>
          <w:sz w:val="18"/>
          <w:szCs w:val="18"/>
        </w:rPr>
        <w:t>L C.</w:t>
      </w:r>
      <w:r w:rsidR="00D42493">
        <w:rPr>
          <w:rFonts w:ascii="Verdana" w:hAnsi="Verdana" w:cs="Verdana"/>
          <w:sz w:val="18"/>
          <w:szCs w:val="18"/>
        </w:rPr>
        <w:t xml:space="preserve"> </w:t>
      </w:r>
      <w:r w:rsidRPr="00A7244A">
        <w:rPr>
          <w:rFonts w:ascii="Verdana" w:hAnsi="Verdana" w:cs="Verdana"/>
          <w:sz w:val="18"/>
          <w:szCs w:val="18"/>
        </w:rPr>
        <w:t>Valenciana 5/2026 disp.</w:t>
      </w:r>
      <w:r w:rsidR="00D42493">
        <w:rPr>
          <w:rFonts w:ascii="Verdana" w:hAnsi="Verdana" w:cs="Verdana"/>
          <w:sz w:val="18"/>
          <w:szCs w:val="18"/>
        </w:rPr>
        <w:t xml:space="preserve"> </w:t>
      </w:r>
      <w:proofErr w:type="spellStart"/>
      <w:r w:rsidRPr="00A7244A">
        <w:rPr>
          <w:rFonts w:ascii="Verdana" w:hAnsi="Verdana" w:cs="Verdana"/>
          <w:sz w:val="18"/>
          <w:szCs w:val="18"/>
        </w:rPr>
        <w:t>derog</w:t>
      </w:r>
      <w:proofErr w:type="spellEnd"/>
      <w:r w:rsidRPr="00A7244A">
        <w:rPr>
          <w:rFonts w:ascii="Verdana" w:hAnsi="Verdana" w:cs="Verdana"/>
          <w:sz w:val="18"/>
          <w:szCs w:val="18"/>
        </w:rPr>
        <w:t>.</w:t>
      </w:r>
      <w:r w:rsidR="00D42493">
        <w:rPr>
          <w:rFonts w:ascii="Verdana" w:hAnsi="Verdana" w:cs="Verdana"/>
          <w:sz w:val="18"/>
          <w:szCs w:val="18"/>
        </w:rPr>
        <w:t xml:space="preserve"> </w:t>
      </w:r>
      <w:r w:rsidRPr="00A7244A">
        <w:rPr>
          <w:rFonts w:ascii="Verdana" w:hAnsi="Verdana" w:cs="Verdana"/>
          <w:sz w:val="18"/>
          <w:szCs w:val="18"/>
        </w:rPr>
        <w:t>única, DOGV 10-8-26</w:t>
      </w:r>
    </w:p>
    <w:p w14:paraId="008D6D1D" w14:textId="77777777" w:rsidR="00024CF7" w:rsidRDefault="00024CF7" w:rsidP="00403F8D">
      <w:pPr>
        <w:shd w:val="clear" w:color="auto" w:fill="FFFFFF"/>
        <w:jc w:val="both"/>
        <w:rPr>
          <w:rFonts w:ascii="Verdana" w:hAnsi="Verdana" w:cs="Verdana"/>
          <w:sz w:val="18"/>
          <w:szCs w:val="18"/>
        </w:rPr>
      </w:pPr>
    </w:p>
    <w:p w14:paraId="083B3742" w14:textId="2B793A56" w:rsidR="00024CF7" w:rsidRPr="00024CF7" w:rsidRDefault="00024CF7" w:rsidP="00024CF7">
      <w:pPr>
        <w:shd w:val="clear" w:color="auto" w:fill="FFFFFF"/>
        <w:jc w:val="both"/>
        <w:rPr>
          <w:rFonts w:ascii="Verdana" w:hAnsi="Verdana" w:cs="Verdana"/>
          <w:b/>
          <w:bCs/>
          <w:color w:val="993300"/>
          <w:sz w:val="18"/>
          <w:szCs w:val="18"/>
        </w:rPr>
      </w:pPr>
      <w:r w:rsidRPr="00024CF7">
        <w:rPr>
          <w:rFonts w:ascii="Verdana" w:hAnsi="Verdana" w:cs="Verdana"/>
          <w:b/>
          <w:bCs/>
          <w:color w:val="993300"/>
          <w:sz w:val="18"/>
          <w:szCs w:val="18"/>
        </w:rPr>
        <w:t>Impuesto sobre Transmisiones Patrimoniales y Actos Jurídicos Documentados</w:t>
      </w:r>
    </w:p>
    <w:p w14:paraId="30432F56" w14:textId="6F5AC8D9" w:rsidR="00757FA8" w:rsidRPr="00E9366C" w:rsidRDefault="00024CF7" w:rsidP="00403F8D">
      <w:pPr>
        <w:shd w:val="clear" w:color="auto" w:fill="FFFFFF"/>
        <w:jc w:val="both"/>
        <w:rPr>
          <w:rFonts w:ascii="Verdana" w:hAnsi="Verdana" w:cs="Verdana"/>
          <w:sz w:val="18"/>
          <w:szCs w:val="18"/>
        </w:rPr>
      </w:pPr>
      <w:r w:rsidRPr="00E9366C">
        <w:rPr>
          <w:rFonts w:ascii="Verdana" w:hAnsi="Verdana" w:cs="Verdana"/>
          <w:sz w:val="18"/>
          <w:szCs w:val="18"/>
        </w:rPr>
        <w:t>Se introducen ciertas modificaciones para adecuar la normativa del Impuesto en la Comunidad Valenciana a la reciente doctrina del Tribunal Constitucional de la regulación del tipo reducido de la modalidad de AJD aplicable a las operaciones de formalización de derechos reales de garantía en favor de las sociedades de garantía recíproca y otros entes instrumentales de la Generalitat.</w:t>
      </w:r>
    </w:p>
    <w:p w14:paraId="66367B9B" w14:textId="0308FDB1" w:rsidR="00024CF7" w:rsidRDefault="00024CF7" w:rsidP="00403F8D">
      <w:pPr>
        <w:shd w:val="clear" w:color="auto" w:fill="FFFFFF"/>
        <w:jc w:val="both"/>
        <w:rPr>
          <w:rFonts w:ascii="Verdana" w:hAnsi="Verdana" w:cs="Verdana"/>
          <w:i/>
          <w:iCs/>
          <w:sz w:val="18"/>
          <w:szCs w:val="18"/>
        </w:rPr>
      </w:pPr>
      <w:r w:rsidRPr="00024CF7">
        <w:rPr>
          <w:rFonts w:ascii="Verdana" w:hAnsi="Verdana" w:cs="Verdana"/>
          <w:i/>
          <w:iCs/>
          <w:sz w:val="18"/>
          <w:szCs w:val="18"/>
        </w:rPr>
        <w:t>C.</w:t>
      </w:r>
      <w:r w:rsidR="00D42493">
        <w:rPr>
          <w:rFonts w:ascii="Verdana" w:hAnsi="Verdana" w:cs="Verdana"/>
          <w:i/>
          <w:iCs/>
          <w:sz w:val="18"/>
          <w:szCs w:val="18"/>
        </w:rPr>
        <w:t xml:space="preserve"> </w:t>
      </w:r>
      <w:r w:rsidRPr="00024CF7">
        <w:rPr>
          <w:rFonts w:ascii="Verdana" w:hAnsi="Verdana" w:cs="Verdana"/>
          <w:i/>
          <w:iCs/>
          <w:sz w:val="18"/>
          <w:szCs w:val="18"/>
        </w:rPr>
        <w:t>Valenciana 5/2026 disp.</w:t>
      </w:r>
      <w:r w:rsidR="00D42493">
        <w:rPr>
          <w:rFonts w:ascii="Verdana" w:hAnsi="Verdana" w:cs="Verdana"/>
          <w:i/>
          <w:iCs/>
          <w:sz w:val="18"/>
          <w:szCs w:val="18"/>
        </w:rPr>
        <w:t xml:space="preserve"> </w:t>
      </w:r>
      <w:r w:rsidRPr="00024CF7">
        <w:rPr>
          <w:rFonts w:ascii="Verdana" w:hAnsi="Verdana" w:cs="Verdana"/>
          <w:i/>
          <w:iCs/>
          <w:sz w:val="18"/>
          <w:szCs w:val="18"/>
        </w:rPr>
        <w:t>final 5ª, DOGV 10-8-26</w:t>
      </w:r>
      <w:r w:rsidR="00E9366C">
        <w:rPr>
          <w:rFonts w:ascii="Verdana" w:hAnsi="Verdana" w:cs="Verdana"/>
          <w:i/>
          <w:iCs/>
          <w:sz w:val="18"/>
          <w:szCs w:val="18"/>
        </w:rPr>
        <w:t>.</w:t>
      </w:r>
    </w:p>
    <w:p w14:paraId="731B73A0" w14:textId="77777777" w:rsidR="00024CF7" w:rsidRDefault="00024CF7" w:rsidP="00403F8D">
      <w:pPr>
        <w:shd w:val="clear" w:color="auto" w:fill="FFFFFF"/>
        <w:jc w:val="both"/>
        <w:rPr>
          <w:rFonts w:ascii="Verdana" w:hAnsi="Verdana" w:cs="Verdana"/>
          <w:i/>
          <w:iCs/>
          <w:sz w:val="18"/>
          <w:szCs w:val="18"/>
        </w:rPr>
      </w:pPr>
    </w:p>
    <w:p w14:paraId="3D6DF12D" w14:textId="77777777" w:rsidR="009E0FF3" w:rsidRDefault="009E0FF3" w:rsidP="00403F8D">
      <w:pPr>
        <w:shd w:val="clear" w:color="auto" w:fill="FFFFFF"/>
        <w:jc w:val="both"/>
        <w:rPr>
          <w:rFonts w:ascii="Verdana" w:hAnsi="Verdana" w:cs="Verdana"/>
          <w:i/>
          <w:iCs/>
          <w:sz w:val="18"/>
          <w:szCs w:val="18"/>
        </w:rPr>
      </w:pPr>
    </w:p>
    <w:p w14:paraId="0E1B7E75" w14:textId="5B297381" w:rsidR="009E0FF3" w:rsidRPr="00A4409B" w:rsidRDefault="009E0FF3" w:rsidP="00403F8D">
      <w:pPr>
        <w:shd w:val="clear" w:color="auto" w:fill="FFFFFF"/>
        <w:jc w:val="both"/>
        <w:rPr>
          <w:rFonts w:ascii="Verdana" w:hAnsi="Verdana" w:cs="Verdana"/>
          <w:b/>
          <w:bCs/>
          <w:color w:val="993300"/>
          <w:sz w:val="18"/>
          <w:szCs w:val="18"/>
        </w:rPr>
      </w:pPr>
      <w:r w:rsidRPr="00A4409B">
        <w:rPr>
          <w:rFonts w:ascii="Verdana" w:hAnsi="Verdana" w:cs="Verdana"/>
          <w:b/>
          <w:bCs/>
          <w:color w:val="993300"/>
          <w:sz w:val="18"/>
          <w:szCs w:val="18"/>
        </w:rPr>
        <w:t>COMUNIDAD AUTÓNOMA DE LAS ISLAS CANARIAS</w:t>
      </w:r>
    </w:p>
    <w:p w14:paraId="364455E4" w14:textId="787BAC10" w:rsidR="009E0FF3" w:rsidRPr="00A4409B" w:rsidRDefault="009E0FF3" w:rsidP="00403F8D">
      <w:pPr>
        <w:shd w:val="clear" w:color="auto" w:fill="FFFFFF"/>
        <w:jc w:val="both"/>
        <w:rPr>
          <w:rFonts w:ascii="Verdana" w:hAnsi="Verdana" w:cs="Verdana"/>
          <w:b/>
          <w:bCs/>
          <w:color w:val="993300"/>
          <w:sz w:val="18"/>
          <w:szCs w:val="18"/>
        </w:rPr>
      </w:pPr>
      <w:r w:rsidRPr="00A4409B">
        <w:rPr>
          <w:rFonts w:ascii="Verdana" w:hAnsi="Verdana" w:cs="Verdana"/>
          <w:b/>
          <w:bCs/>
          <w:color w:val="993300"/>
          <w:sz w:val="18"/>
          <w:szCs w:val="18"/>
        </w:rPr>
        <w:t>Impuesto General Indirecto Canario</w:t>
      </w:r>
    </w:p>
    <w:p w14:paraId="2D7A77CE" w14:textId="78A53FDC" w:rsidR="00A4409B" w:rsidRPr="00A4409B" w:rsidRDefault="00A4409B" w:rsidP="00A4409B">
      <w:pPr>
        <w:shd w:val="clear" w:color="auto" w:fill="FFFFFF"/>
        <w:jc w:val="both"/>
        <w:rPr>
          <w:rFonts w:ascii="Verdana" w:hAnsi="Verdana" w:cs="Verdana"/>
          <w:sz w:val="18"/>
          <w:szCs w:val="18"/>
        </w:rPr>
      </w:pPr>
      <w:r w:rsidRPr="00A4409B">
        <w:rPr>
          <w:rFonts w:ascii="Verdana" w:hAnsi="Verdana" w:cs="Verdana"/>
          <w:sz w:val="18"/>
          <w:szCs w:val="18"/>
        </w:rPr>
        <w:t>Se prorroga el tipo cero del IGIC para determinados productos energéticos y la devolución parcial reforzada del ICDP para gasolina y gasóleo profesionales.</w:t>
      </w:r>
    </w:p>
    <w:p w14:paraId="2B71A65C" w14:textId="636ED1FB" w:rsidR="00A4409B" w:rsidRPr="00A4409B" w:rsidRDefault="00A4409B" w:rsidP="00A4409B">
      <w:pPr>
        <w:shd w:val="clear" w:color="auto" w:fill="FFFFFF"/>
        <w:jc w:val="both"/>
        <w:rPr>
          <w:rFonts w:ascii="Verdana" w:hAnsi="Verdana" w:cs="Verdana"/>
          <w:i/>
          <w:iCs/>
          <w:sz w:val="18"/>
          <w:szCs w:val="18"/>
        </w:rPr>
      </w:pPr>
      <w:r w:rsidRPr="00A4409B">
        <w:rPr>
          <w:rFonts w:ascii="Verdana" w:hAnsi="Verdana" w:cs="Verdana"/>
          <w:i/>
          <w:iCs/>
          <w:sz w:val="18"/>
          <w:szCs w:val="18"/>
        </w:rPr>
        <w:t>DL Canarias 4/2026, BOCANA 30-6-26;</w:t>
      </w:r>
    </w:p>
    <w:p w14:paraId="70225056" w14:textId="637B13BF" w:rsidR="009E0FF3" w:rsidRDefault="00A4409B" w:rsidP="00A4409B">
      <w:pPr>
        <w:shd w:val="clear" w:color="auto" w:fill="FFFFFF"/>
        <w:jc w:val="both"/>
        <w:rPr>
          <w:rFonts w:ascii="Verdana" w:hAnsi="Verdana" w:cs="Verdana"/>
          <w:i/>
          <w:iCs/>
          <w:sz w:val="18"/>
          <w:szCs w:val="18"/>
        </w:rPr>
      </w:pPr>
      <w:r w:rsidRPr="00A4409B">
        <w:rPr>
          <w:rFonts w:ascii="Verdana" w:hAnsi="Verdana" w:cs="Verdana"/>
          <w:i/>
          <w:iCs/>
          <w:sz w:val="18"/>
          <w:szCs w:val="18"/>
        </w:rPr>
        <w:t>Ce DL Canarias 4/2026, BOCANA 1-7-26</w:t>
      </w:r>
      <w:r w:rsidR="00853EE0">
        <w:rPr>
          <w:rFonts w:ascii="Verdana" w:hAnsi="Verdana" w:cs="Verdana"/>
          <w:i/>
          <w:iCs/>
          <w:sz w:val="18"/>
          <w:szCs w:val="18"/>
        </w:rPr>
        <w:t>.</w:t>
      </w:r>
    </w:p>
    <w:p w14:paraId="39C30D5C" w14:textId="77777777" w:rsidR="00CA180B" w:rsidRDefault="00CA180B" w:rsidP="00A4409B">
      <w:pPr>
        <w:shd w:val="clear" w:color="auto" w:fill="FFFFFF"/>
        <w:jc w:val="both"/>
        <w:rPr>
          <w:rFonts w:ascii="Verdana" w:hAnsi="Verdana" w:cs="Verdana"/>
          <w:i/>
          <w:iCs/>
          <w:sz w:val="18"/>
          <w:szCs w:val="18"/>
        </w:rPr>
      </w:pPr>
    </w:p>
    <w:p w14:paraId="75808A56" w14:textId="77777777" w:rsidR="00CA180B" w:rsidRDefault="00CA180B" w:rsidP="00A4409B">
      <w:pPr>
        <w:shd w:val="clear" w:color="auto" w:fill="FFFFFF"/>
        <w:jc w:val="both"/>
        <w:rPr>
          <w:rFonts w:ascii="Verdana" w:hAnsi="Verdana" w:cs="Verdana"/>
          <w:i/>
          <w:iCs/>
          <w:sz w:val="18"/>
          <w:szCs w:val="18"/>
        </w:rPr>
      </w:pPr>
    </w:p>
    <w:p w14:paraId="792E4E9D" w14:textId="77777777" w:rsidR="004D75AA" w:rsidRDefault="004D75AA" w:rsidP="00A4409B">
      <w:pPr>
        <w:shd w:val="clear" w:color="auto" w:fill="FFFFFF"/>
        <w:jc w:val="both"/>
        <w:rPr>
          <w:rFonts w:ascii="Verdana" w:hAnsi="Verdana" w:cs="Verdana"/>
          <w:i/>
          <w:iCs/>
          <w:sz w:val="18"/>
          <w:szCs w:val="18"/>
        </w:rPr>
      </w:pPr>
    </w:p>
    <w:p w14:paraId="3D1CFDD1" w14:textId="77777777" w:rsidR="004D75AA" w:rsidRPr="004D75AA" w:rsidRDefault="004D75AA" w:rsidP="004D75AA">
      <w:pPr>
        <w:shd w:val="clear" w:color="auto" w:fill="FFFFFF"/>
        <w:jc w:val="both"/>
        <w:rPr>
          <w:rFonts w:ascii="Verdana" w:hAnsi="Verdana" w:cs="Verdana"/>
          <w:sz w:val="18"/>
          <w:szCs w:val="18"/>
        </w:rPr>
      </w:pPr>
      <w:r w:rsidRPr="004D75AA">
        <w:rPr>
          <w:rFonts w:ascii="Verdana" w:hAnsi="Verdana" w:cs="Verdana"/>
          <w:sz w:val="18"/>
          <w:szCs w:val="18"/>
        </w:rPr>
        <w:t>Se amplía el beneficio del tipo 0% del IGIC a las actividades de I+D+i, permitiendo que tanto las entregas de bienes, prestaciones de servicios como las importaciones relacionadas directamente con estas operaciones apliquen este tipo.</w:t>
      </w:r>
    </w:p>
    <w:p w14:paraId="6B4A93D6" w14:textId="6E7E24ED" w:rsidR="004D75AA" w:rsidRDefault="004D75AA" w:rsidP="004D75AA">
      <w:pPr>
        <w:shd w:val="clear" w:color="auto" w:fill="FFFFFF"/>
        <w:jc w:val="both"/>
        <w:rPr>
          <w:rFonts w:ascii="Verdana" w:hAnsi="Verdana" w:cs="Verdana"/>
          <w:i/>
          <w:iCs/>
          <w:sz w:val="18"/>
          <w:szCs w:val="18"/>
        </w:rPr>
      </w:pPr>
      <w:r w:rsidRPr="004D75AA">
        <w:rPr>
          <w:rFonts w:ascii="Verdana" w:hAnsi="Verdana" w:cs="Verdana"/>
          <w:i/>
          <w:iCs/>
          <w:sz w:val="18"/>
          <w:szCs w:val="18"/>
        </w:rPr>
        <w:t>L Canarias 5/2026 disp. final Primera, BOCANA 27-7-2026</w:t>
      </w:r>
      <w:r>
        <w:rPr>
          <w:rFonts w:ascii="Verdana" w:hAnsi="Verdana" w:cs="Verdana"/>
          <w:i/>
          <w:iCs/>
          <w:sz w:val="18"/>
          <w:szCs w:val="18"/>
        </w:rPr>
        <w:t>.</w:t>
      </w:r>
    </w:p>
    <w:p w14:paraId="6892BD55" w14:textId="77777777" w:rsidR="00CA180B" w:rsidRDefault="00CA180B" w:rsidP="004D75AA">
      <w:pPr>
        <w:shd w:val="clear" w:color="auto" w:fill="FFFFFF"/>
        <w:jc w:val="both"/>
        <w:rPr>
          <w:rFonts w:ascii="Verdana" w:hAnsi="Verdana" w:cs="Verdana"/>
          <w:i/>
          <w:iCs/>
          <w:sz w:val="18"/>
          <w:szCs w:val="18"/>
        </w:rPr>
      </w:pPr>
    </w:p>
    <w:p w14:paraId="3626489C" w14:textId="442E6CCB" w:rsidR="00CA180B" w:rsidRPr="00CA180B" w:rsidRDefault="00CA180B" w:rsidP="004D75AA">
      <w:pPr>
        <w:shd w:val="clear" w:color="auto" w:fill="FFFFFF"/>
        <w:jc w:val="both"/>
        <w:rPr>
          <w:rFonts w:ascii="Verdana" w:hAnsi="Verdana" w:cs="Verdana"/>
          <w:b/>
          <w:bCs/>
          <w:color w:val="993300"/>
          <w:sz w:val="18"/>
          <w:szCs w:val="18"/>
        </w:rPr>
      </w:pPr>
      <w:r w:rsidRPr="00CA180B">
        <w:rPr>
          <w:rFonts w:ascii="Verdana" w:hAnsi="Verdana" w:cs="Verdana"/>
          <w:b/>
          <w:bCs/>
          <w:color w:val="993300"/>
          <w:sz w:val="18"/>
          <w:szCs w:val="18"/>
        </w:rPr>
        <w:t>Novedades en el IGIC y en el AIEM</w:t>
      </w:r>
    </w:p>
    <w:p w14:paraId="4614C283" w14:textId="40D8D03A" w:rsidR="00CA180B" w:rsidRPr="00CA180B" w:rsidRDefault="00CA180B" w:rsidP="004D75AA">
      <w:pPr>
        <w:shd w:val="clear" w:color="auto" w:fill="FFFFFF"/>
        <w:jc w:val="both"/>
        <w:rPr>
          <w:rFonts w:ascii="Verdana" w:hAnsi="Verdana" w:cs="Verdana"/>
          <w:sz w:val="18"/>
          <w:szCs w:val="18"/>
        </w:rPr>
      </w:pPr>
      <w:r w:rsidRPr="00CA180B">
        <w:rPr>
          <w:rFonts w:ascii="Verdana" w:hAnsi="Verdana" w:cs="Verdana"/>
          <w:sz w:val="18"/>
          <w:szCs w:val="18"/>
        </w:rPr>
        <w:t>Al objeto de proporcionar claridad y coherencia en la norma, se suprime expresamente del IGIC la aplicación del tipo del 3% a las entregas e importaciones del petróleo y productos derivados del refino. En el AIEM, se elimina en el tipo impositivo la referencia a los productos derivados del petróleo y, además, establece con carácter temporal el tipo 0% a la importación de dióxido de carbono.</w:t>
      </w:r>
    </w:p>
    <w:p w14:paraId="6C57B55C" w14:textId="0AF92986" w:rsidR="00CA180B" w:rsidRDefault="00CA180B" w:rsidP="004D75AA">
      <w:pPr>
        <w:shd w:val="clear" w:color="auto" w:fill="FFFFFF"/>
        <w:jc w:val="both"/>
        <w:rPr>
          <w:rFonts w:ascii="Verdana" w:hAnsi="Verdana" w:cs="Verdana"/>
          <w:i/>
          <w:iCs/>
          <w:sz w:val="18"/>
          <w:szCs w:val="18"/>
        </w:rPr>
      </w:pPr>
      <w:r w:rsidRPr="00CA180B">
        <w:rPr>
          <w:rFonts w:ascii="Verdana" w:hAnsi="Verdana" w:cs="Verdana"/>
          <w:i/>
          <w:iCs/>
          <w:sz w:val="18"/>
          <w:szCs w:val="18"/>
        </w:rPr>
        <w:t>L Canarias 5/2026 art.5 y disp.</w:t>
      </w:r>
      <w:r w:rsidR="00D42493">
        <w:rPr>
          <w:rFonts w:ascii="Verdana" w:hAnsi="Verdana" w:cs="Verdana"/>
          <w:i/>
          <w:iCs/>
          <w:sz w:val="18"/>
          <w:szCs w:val="18"/>
        </w:rPr>
        <w:t xml:space="preserve"> </w:t>
      </w:r>
      <w:r w:rsidRPr="00CA180B">
        <w:rPr>
          <w:rFonts w:ascii="Verdana" w:hAnsi="Verdana" w:cs="Verdana"/>
          <w:i/>
          <w:iCs/>
          <w:sz w:val="18"/>
          <w:szCs w:val="18"/>
        </w:rPr>
        <w:t>final 2ª, BOCANA 14-8-26</w:t>
      </w:r>
    </w:p>
    <w:p w14:paraId="41FEE44C" w14:textId="77777777" w:rsidR="0099614A" w:rsidRDefault="0099614A" w:rsidP="004D75AA">
      <w:pPr>
        <w:shd w:val="clear" w:color="auto" w:fill="FFFFFF"/>
        <w:jc w:val="both"/>
        <w:rPr>
          <w:rFonts w:ascii="Verdana" w:hAnsi="Verdana" w:cs="Verdana"/>
          <w:i/>
          <w:iCs/>
          <w:sz w:val="18"/>
          <w:szCs w:val="18"/>
        </w:rPr>
      </w:pPr>
    </w:p>
    <w:p w14:paraId="6070D373" w14:textId="77777777" w:rsidR="0099614A" w:rsidRDefault="0099614A" w:rsidP="004D75AA">
      <w:pPr>
        <w:shd w:val="clear" w:color="auto" w:fill="FFFFFF"/>
        <w:jc w:val="both"/>
        <w:rPr>
          <w:rFonts w:ascii="Verdana" w:hAnsi="Verdana" w:cs="Verdana"/>
          <w:b/>
          <w:bCs/>
          <w:color w:val="993300"/>
          <w:sz w:val="18"/>
          <w:szCs w:val="18"/>
        </w:rPr>
      </w:pPr>
      <w:r w:rsidRPr="00024CF7">
        <w:rPr>
          <w:rFonts w:ascii="Verdana" w:hAnsi="Verdana" w:cs="Verdana"/>
          <w:b/>
          <w:bCs/>
          <w:color w:val="993300"/>
          <w:sz w:val="18"/>
          <w:szCs w:val="18"/>
        </w:rPr>
        <w:t>Impuesto sobre Transmisiones Patrimoni</w:t>
      </w:r>
      <w:r>
        <w:rPr>
          <w:rFonts w:ascii="Verdana" w:hAnsi="Verdana" w:cs="Verdana"/>
          <w:b/>
          <w:bCs/>
          <w:color w:val="993300"/>
          <w:sz w:val="18"/>
          <w:szCs w:val="18"/>
        </w:rPr>
        <w:t>a</w:t>
      </w:r>
      <w:r w:rsidRPr="00024CF7">
        <w:rPr>
          <w:rFonts w:ascii="Verdana" w:hAnsi="Verdana" w:cs="Verdana"/>
          <w:b/>
          <w:bCs/>
          <w:color w:val="993300"/>
          <w:sz w:val="18"/>
          <w:szCs w:val="18"/>
        </w:rPr>
        <w:t>les y Actos Jur</w:t>
      </w:r>
      <w:r>
        <w:rPr>
          <w:rFonts w:ascii="Verdana" w:hAnsi="Verdana" w:cs="Verdana"/>
          <w:b/>
          <w:bCs/>
          <w:color w:val="993300"/>
          <w:sz w:val="18"/>
          <w:szCs w:val="18"/>
        </w:rPr>
        <w:t>í</w:t>
      </w:r>
      <w:r w:rsidRPr="00024CF7">
        <w:rPr>
          <w:rFonts w:ascii="Verdana" w:hAnsi="Verdana" w:cs="Verdana"/>
          <w:b/>
          <w:bCs/>
          <w:color w:val="993300"/>
          <w:sz w:val="18"/>
          <w:szCs w:val="18"/>
        </w:rPr>
        <w:t>dicos Document</w:t>
      </w:r>
      <w:r>
        <w:rPr>
          <w:rFonts w:ascii="Verdana" w:hAnsi="Verdana" w:cs="Verdana"/>
          <w:b/>
          <w:bCs/>
          <w:color w:val="993300"/>
          <w:sz w:val="18"/>
          <w:szCs w:val="18"/>
        </w:rPr>
        <w:t>a</w:t>
      </w:r>
      <w:r w:rsidRPr="00024CF7">
        <w:rPr>
          <w:rFonts w:ascii="Verdana" w:hAnsi="Verdana" w:cs="Verdana"/>
          <w:b/>
          <w:bCs/>
          <w:color w:val="993300"/>
          <w:sz w:val="18"/>
          <w:szCs w:val="18"/>
        </w:rPr>
        <w:t>dos</w:t>
      </w:r>
    </w:p>
    <w:p w14:paraId="58A3A395" w14:textId="1772D0B1" w:rsidR="0099614A" w:rsidRDefault="0099614A" w:rsidP="004D75AA">
      <w:pPr>
        <w:shd w:val="clear" w:color="auto" w:fill="FFFFFF"/>
        <w:jc w:val="both"/>
        <w:rPr>
          <w:rFonts w:ascii="Verdana" w:hAnsi="Verdana" w:cs="Verdana"/>
          <w:sz w:val="18"/>
          <w:szCs w:val="18"/>
        </w:rPr>
      </w:pPr>
      <w:r w:rsidRPr="0099614A">
        <w:rPr>
          <w:rFonts w:ascii="Verdana" w:hAnsi="Verdana" w:cs="Verdana"/>
          <w:sz w:val="18"/>
          <w:szCs w:val="18"/>
        </w:rPr>
        <w:t>Desde el 15-8-2026, se ha adaptado a la doctrina del Tribunal Constitucional la regulación del tipo reducido de la modalidad de AJD del Impuesto aplicable a determinadas operaciones efectuadas por las sociedades de garantía recíproca.</w:t>
      </w:r>
    </w:p>
    <w:p w14:paraId="39C67D1E" w14:textId="5A81B00F" w:rsidR="0099614A" w:rsidRDefault="0099614A" w:rsidP="004D75AA">
      <w:pPr>
        <w:shd w:val="clear" w:color="auto" w:fill="FFFFFF"/>
        <w:jc w:val="both"/>
        <w:rPr>
          <w:rFonts w:ascii="Verdana" w:hAnsi="Verdana" w:cs="Verdana"/>
          <w:i/>
          <w:iCs/>
          <w:sz w:val="18"/>
          <w:szCs w:val="18"/>
        </w:rPr>
      </w:pPr>
      <w:r w:rsidRPr="0099614A">
        <w:rPr>
          <w:rFonts w:ascii="Verdana" w:hAnsi="Verdana" w:cs="Verdana"/>
          <w:i/>
          <w:iCs/>
          <w:sz w:val="18"/>
          <w:szCs w:val="18"/>
        </w:rPr>
        <w:t>DL Canarias 5/2026 disp.</w:t>
      </w:r>
      <w:r w:rsidR="00D42493">
        <w:rPr>
          <w:rFonts w:ascii="Verdana" w:hAnsi="Verdana" w:cs="Verdana"/>
          <w:i/>
          <w:iCs/>
          <w:sz w:val="18"/>
          <w:szCs w:val="18"/>
        </w:rPr>
        <w:t xml:space="preserve"> </w:t>
      </w:r>
      <w:r w:rsidRPr="0099614A">
        <w:rPr>
          <w:rFonts w:ascii="Verdana" w:hAnsi="Verdana" w:cs="Verdana"/>
          <w:i/>
          <w:iCs/>
          <w:sz w:val="18"/>
          <w:szCs w:val="18"/>
        </w:rPr>
        <w:t>final 2ª, BOCANA 14-8-26</w:t>
      </w:r>
      <w:r>
        <w:rPr>
          <w:rFonts w:ascii="Verdana" w:hAnsi="Verdana" w:cs="Verdana"/>
          <w:i/>
          <w:iCs/>
          <w:sz w:val="18"/>
          <w:szCs w:val="18"/>
        </w:rPr>
        <w:t>.</w:t>
      </w:r>
    </w:p>
    <w:p w14:paraId="4E1C8768" w14:textId="77777777" w:rsidR="00CA180B" w:rsidRDefault="00CA180B" w:rsidP="004D75AA">
      <w:pPr>
        <w:shd w:val="clear" w:color="auto" w:fill="FFFFFF"/>
        <w:jc w:val="both"/>
        <w:rPr>
          <w:rFonts w:ascii="Verdana" w:hAnsi="Verdana" w:cs="Verdana"/>
          <w:i/>
          <w:iCs/>
          <w:sz w:val="18"/>
          <w:szCs w:val="18"/>
        </w:rPr>
      </w:pPr>
    </w:p>
    <w:p w14:paraId="490702D0" w14:textId="2E1298AB" w:rsidR="00CA180B" w:rsidRPr="00CA180B" w:rsidRDefault="00CA180B" w:rsidP="004D75AA">
      <w:pPr>
        <w:shd w:val="clear" w:color="auto" w:fill="FFFFFF"/>
        <w:jc w:val="both"/>
        <w:rPr>
          <w:rFonts w:ascii="Verdana" w:hAnsi="Verdana" w:cs="Verdana"/>
          <w:b/>
          <w:bCs/>
          <w:color w:val="993300"/>
          <w:sz w:val="18"/>
          <w:szCs w:val="18"/>
        </w:rPr>
      </w:pPr>
      <w:r w:rsidRPr="00CA180B">
        <w:rPr>
          <w:rFonts w:ascii="Verdana" w:hAnsi="Verdana" w:cs="Verdana"/>
          <w:b/>
          <w:bCs/>
          <w:color w:val="993300"/>
          <w:sz w:val="18"/>
          <w:szCs w:val="18"/>
        </w:rPr>
        <w:t>Novedades en la presentación de declaraciones censales en Canarias</w:t>
      </w:r>
    </w:p>
    <w:p w14:paraId="780DB46C" w14:textId="68ACE718" w:rsidR="00CA180B" w:rsidRPr="00CA180B" w:rsidRDefault="00CA180B" w:rsidP="004D75AA">
      <w:pPr>
        <w:shd w:val="clear" w:color="auto" w:fill="FFFFFF"/>
        <w:jc w:val="both"/>
        <w:rPr>
          <w:rFonts w:ascii="Verdana" w:hAnsi="Verdana" w:cs="Verdana"/>
          <w:sz w:val="18"/>
          <w:szCs w:val="18"/>
        </w:rPr>
      </w:pPr>
      <w:r w:rsidRPr="00CA180B">
        <w:rPr>
          <w:rFonts w:ascii="Verdana" w:hAnsi="Verdana" w:cs="Verdana"/>
          <w:sz w:val="18"/>
          <w:szCs w:val="18"/>
        </w:rPr>
        <w:t>Se modifica el Reglamento de gestión de los tributos derivados del Régimen Económico y Fiscal de Canarias con el fin de reconocer el valor censal de la comunicación electrónica a través del DUE respecto al cese de actividad.</w:t>
      </w:r>
    </w:p>
    <w:p w14:paraId="1630851E" w14:textId="1939D1A9" w:rsidR="00CA180B" w:rsidRDefault="00CA180B" w:rsidP="004D75AA">
      <w:pPr>
        <w:shd w:val="clear" w:color="auto" w:fill="FFFFFF"/>
        <w:jc w:val="both"/>
        <w:rPr>
          <w:rFonts w:ascii="Verdana" w:hAnsi="Verdana" w:cs="Verdana"/>
          <w:i/>
          <w:iCs/>
          <w:sz w:val="18"/>
          <w:szCs w:val="18"/>
        </w:rPr>
      </w:pPr>
      <w:r>
        <w:rPr>
          <w:rFonts w:ascii="Verdana" w:hAnsi="Verdana" w:cs="Verdana"/>
          <w:i/>
          <w:iCs/>
          <w:sz w:val="18"/>
          <w:szCs w:val="18"/>
        </w:rPr>
        <w:t xml:space="preserve">D </w:t>
      </w:r>
      <w:r w:rsidRPr="00CA180B">
        <w:rPr>
          <w:rFonts w:ascii="Verdana" w:hAnsi="Verdana" w:cs="Verdana"/>
          <w:i/>
          <w:iCs/>
          <w:sz w:val="18"/>
          <w:szCs w:val="18"/>
        </w:rPr>
        <w:t>Canarias 126/2026, BOCANA 4-8-26</w:t>
      </w:r>
      <w:r>
        <w:rPr>
          <w:rFonts w:ascii="Verdana" w:hAnsi="Verdana" w:cs="Verdana"/>
          <w:i/>
          <w:iCs/>
          <w:sz w:val="18"/>
          <w:szCs w:val="18"/>
        </w:rPr>
        <w:t>.</w:t>
      </w:r>
    </w:p>
    <w:p w14:paraId="13021DC2" w14:textId="77777777" w:rsidR="0099614A" w:rsidRPr="0099614A" w:rsidRDefault="0099614A" w:rsidP="004D75AA">
      <w:pPr>
        <w:shd w:val="clear" w:color="auto" w:fill="FFFFFF"/>
        <w:jc w:val="both"/>
        <w:rPr>
          <w:rFonts w:ascii="Verdana" w:hAnsi="Verdana" w:cs="Verdana"/>
          <w:i/>
          <w:iCs/>
          <w:sz w:val="18"/>
          <w:szCs w:val="18"/>
        </w:rPr>
      </w:pPr>
    </w:p>
    <w:p w14:paraId="48DEEA8F" w14:textId="77777777" w:rsidR="00853EE0" w:rsidRDefault="00853EE0" w:rsidP="00A4409B">
      <w:pPr>
        <w:shd w:val="clear" w:color="auto" w:fill="FFFFFF"/>
        <w:jc w:val="both"/>
        <w:rPr>
          <w:rFonts w:ascii="Verdana" w:hAnsi="Verdana" w:cs="Verdana"/>
          <w:i/>
          <w:iCs/>
          <w:sz w:val="18"/>
          <w:szCs w:val="18"/>
        </w:rPr>
      </w:pPr>
    </w:p>
    <w:p w14:paraId="6C5E02A6" w14:textId="22590C43" w:rsidR="00853EE0" w:rsidRDefault="00853EE0" w:rsidP="00A4409B">
      <w:pPr>
        <w:shd w:val="clear" w:color="auto" w:fill="FFFFFF"/>
        <w:jc w:val="both"/>
        <w:rPr>
          <w:rFonts w:ascii="Verdana" w:hAnsi="Verdana" w:cs="Verdana"/>
          <w:b/>
          <w:bCs/>
          <w:color w:val="993300"/>
          <w:sz w:val="18"/>
          <w:szCs w:val="18"/>
        </w:rPr>
      </w:pPr>
      <w:r w:rsidRPr="00853EE0">
        <w:rPr>
          <w:rFonts w:ascii="Verdana" w:hAnsi="Verdana" w:cs="Verdana"/>
          <w:b/>
          <w:bCs/>
          <w:color w:val="993300"/>
          <w:sz w:val="18"/>
          <w:szCs w:val="18"/>
        </w:rPr>
        <w:t>COMUNIDAD AUTÓNOMA DE CATALUÑA</w:t>
      </w:r>
    </w:p>
    <w:p w14:paraId="0B0A1826" w14:textId="7A5EACDE" w:rsidR="00792B0F" w:rsidRPr="00853EE0" w:rsidRDefault="00792B0F" w:rsidP="00A4409B">
      <w:pPr>
        <w:shd w:val="clear" w:color="auto" w:fill="FFFFFF"/>
        <w:jc w:val="both"/>
        <w:rPr>
          <w:rFonts w:ascii="Verdana" w:hAnsi="Verdana" w:cs="Verdana"/>
          <w:b/>
          <w:bCs/>
          <w:color w:val="993300"/>
          <w:sz w:val="18"/>
          <w:szCs w:val="18"/>
        </w:rPr>
      </w:pPr>
      <w:r w:rsidRPr="00792B0F">
        <w:rPr>
          <w:rFonts w:ascii="Verdana" w:hAnsi="Verdana" w:cs="Verdana"/>
          <w:b/>
          <w:bCs/>
          <w:color w:val="993300"/>
          <w:sz w:val="18"/>
          <w:szCs w:val="18"/>
        </w:rPr>
        <w:t>Impuesto sobre la Rentas de las Personas Físicas</w:t>
      </w:r>
    </w:p>
    <w:p w14:paraId="2A306B7E" w14:textId="77777777" w:rsidR="00853EE0" w:rsidRPr="00853EE0" w:rsidRDefault="00853EE0" w:rsidP="00853EE0">
      <w:pPr>
        <w:shd w:val="clear" w:color="auto" w:fill="FFFFFF"/>
        <w:jc w:val="both"/>
        <w:rPr>
          <w:rFonts w:ascii="Verdana" w:hAnsi="Verdana" w:cs="Verdana"/>
          <w:sz w:val="18"/>
          <w:szCs w:val="18"/>
        </w:rPr>
      </w:pPr>
      <w:r w:rsidRPr="00853EE0">
        <w:rPr>
          <w:rFonts w:ascii="Verdana" w:hAnsi="Verdana" w:cs="Verdana"/>
          <w:sz w:val="18"/>
          <w:szCs w:val="18"/>
        </w:rPr>
        <w:t>Con efectos del día 14 de julio de 2026, Se han añadido tres nuevas deducciones aplicables por las ayudas recibidas por las personas afectadas por la talidomida en España durante el periodo 1950-1985, por inversiones no productivas y por prevención de incendios a titulares de terrenos forestales con un instrumento de ordenación forestal aprobado y vigente, y por enfermedad celiaca.</w:t>
      </w:r>
    </w:p>
    <w:p w14:paraId="43E6561F" w14:textId="0514C415" w:rsidR="00853EE0" w:rsidRDefault="00853EE0" w:rsidP="00853EE0">
      <w:pPr>
        <w:shd w:val="clear" w:color="auto" w:fill="FFFFFF"/>
        <w:jc w:val="both"/>
        <w:rPr>
          <w:rFonts w:ascii="Verdana" w:hAnsi="Verdana" w:cs="Verdana"/>
          <w:i/>
          <w:iCs/>
          <w:sz w:val="18"/>
          <w:szCs w:val="18"/>
        </w:rPr>
      </w:pPr>
      <w:bookmarkStart w:id="2" w:name="_Hlk236850171"/>
      <w:r w:rsidRPr="00853EE0">
        <w:rPr>
          <w:rFonts w:ascii="Verdana" w:hAnsi="Verdana" w:cs="Verdana"/>
          <w:i/>
          <w:iCs/>
          <w:sz w:val="18"/>
          <w:szCs w:val="18"/>
        </w:rPr>
        <w:t>L Cataluña 11/2026, DOGC 13-7-26</w:t>
      </w:r>
      <w:r>
        <w:rPr>
          <w:rFonts w:ascii="Verdana" w:hAnsi="Verdana" w:cs="Verdana"/>
          <w:i/>
          <w:iCs/>
          <w:sz w:val="18"/>
          <w:szCs w:val="18"/>
        </w:rPr>
        <w:t>.</w:t>
      </w:r>
    </w:p>
    <w:bookmarkEnd w:id="2"/>
    <w:p w14:paraId="27ACEE33" w14:textId="77777777" w:rsidR="00792B0F" w:rsidRDefault="00792B0F" w:rsidP="00853EE0">
      <w:pPr>
        <w:shd w:val="clear" w:color="auto" w:fill="FFFFFF"/>
        <w:jc w:val="both"/>
        <w:rPr>
          <w:rFonts w:ascii="Verdana" w:hAnsi="Verdana" w:cs="Verdana"/>
          <w:i/>
          <w:iCs/>
          <w:sz w:val="18"/>
          <w:szCs w:val="18"/>
        </w:rPr>
      </w:pPr>
    </w:p>
    <w:p w14:paraId="604D70DD" w14:textId="47105F99" w:rsidR="00792B0F" w:rsidRPr="00792B0F" w:rsidRDefault="00792B0F" w:rsidP="00853EE0">
      <w:pPr>
        <w:shd w:val="clear" w:color="auto" w:fill="FFFFFF"/>
        <w:jc w:val="both"/>
        <w:rPr>
          <w:rFonts w:ascii="Verdana" w:hAnsi="Verdana" w:cs="Verdana"/>
          <w:b/>
          <w:bCs/>
          <w:color w:val="993300"/>
          <w:sz w:val="18"/>
          <w:szCs w:val="18"/>
        </w:rPr>
      </w:pPr>
      <w:r w:rsidRPr="00792B0F">
        <w:rPr>
          <w:rFonts w:ascii="Verdana" w:hAnsi="Verdana" w:cs="Verdana"/>
          <w:b/>
          <w:bCs/>
          <w:color w:val="993300"/>
          <w:sz w:val="18"/>
          <w:szCs w:val="18"/>
        </w:rPr>
        <w:t>Impuesto sobre Sucesiones y Donaciones</w:t>
      </w:r>
    </w:p>
    <w:p w14:paraId="249A2BD6" w14:textId="77E9B04A" w:rsidR="00792B0F" w:rsidRPr="00792B0F" w:rsidRDefault="00792B0F" w:rsidP="00853EE0">
      <w:pPr>
        <w:shd w:val="clear" w:color="auto" w:fill="FFFFFF"/>
        <w:jc w:val="both"/>
        <w:rPr>
          <w:rFonts w:ascii="Verdana" w:hAnsi="Verdana" w:cs="Verdana"/>
          <w:sz w:val="18"/>
          <w:szCs w:val="18"/>
        </w:rPr>
      </w:pPr>
      <w:r w:rsidRPr="00792B0F">
        <w:rPr>
          <w:rFonts w:ascii="Verdana" w:hAnsi="Verdana" w:cs="Verdana"/>
          <w:sz w:val="18"/>
          <w:szCs w:val="18"/>
        </w:rPr>
        <w:t xml:space="preserve">Se ha modificado la base de la reducción por la adquisición de determinadas fincas rústicas, tanto en adquisiciones </w:t>
      </w:r>
      <w:proofErr w:type="spellStart"/>
      <w:proofErr w:type="gramStart"/>
      <w:r w:rsidRPr="00792B0F">
        <w:rPr>
          <w:rFonts w:ascii="Verdana" w:hAnsi="Verdana" w:cs="Verdana"/>
          <w:sz w:val="18"/>
          <w:szCs w:val="18"/>
        </w:rPr>
        <w:t>intervivos</w:t>
      </w:r>
      <w:proofErr w:type="spellEnd"/>
      <w:proofErr w:type="gramEnd"/>
      <w:r w:rsidRPr="00792B0F">
        <w:rPr>
          <w:rFonts w:ascii="Verdana" w:hAnsi="Verdana" w:cs="Verdana"/>
          <w:sz w:val="18"/>
          <w:szCs w:val="18"/>
        </w:rPr>
        <w:t xml:space="preserve"> como en adquisiciones mortis causa.</w:t>
      </w:r>
    </w:p>
    <w:p w14:paraId="0308FFD4" w14:textId="3C4C0697" w:rsidR="00792B0F" w:rsidRDefault="00792B0F" w:rsidP="00853EE0">
      <w:pPr>
        <w:shd w:val="clear" w:color="auto" w:fill="FFFFFF"/>
        <w:jc w:val="both"/>
        <w:rPr>
          <w:rFonts w:ascii="Verdana" w:hAnsi="Verdana" w:cs="Verdana"/>
          <w:i/>
          <w:iCs/>
          <w:sz w:val="18"/>
          <w:szCs w:val="18"/>
        </w:rPr>
      </w:pPr>
      <w:r w:rsidRPr="00792B0F">
        <w:rPr>
          <w:rFonts w:ascii="Verdana" w:hAnsi="Verdana" w:cs="Verdana"/>
          <w:i/>
          <w:iCs/>
          <w:sz w:val="18"/>
          <w:szCs w:val="18"/>
        </w:rPr>
        <w:t>L Cataluña 11/2026 disp.</w:t>
      </w:r>
      <w:r w:rsidR="00D42493">
        <w:rPr>
          <w:rFonts w:ascii="Verdana" w:hAnsi="Verdana" w:cs="Verdana"/>
          <w:i/>
          <w:iCs/>
          <w:sz w:val="18"/>
          <w:szCs w:val="18"/>
        </w:rPr>
        <w:t xml:space="preserve"> </w:t>
      </w:r>
      <w:r w:rsidRPr="00792B0F">
        <w:rPr>
          <w:rFonts w:ascii="Verdana" w:hAnsi="Verdana" w:cs="Verdana"/>
          <w:i/>
          <w:iCs/>
          <w:sz w:val="18"/>
          <w:szCs w:val="18"/>
        </w:rPr>
        <w:t>final 8ª, DOGC 13-7-26</w:t>
      </w:r>
      <w:r w:rsidR="00756FB3">
        <w:rPr>
          <w:rFonts w:ascii="Verdana" w:hAnsi="Verdana" w:cs="Verdana"/>
          <w:i/>
          <w:iCs/>
          <w:sz w:val="18"/>
          <w:szCs w:val="18"/>
        </w:rPr>
        <w:t>.</w:t>
      </w:r>
    </w:p>
    <w:p w14:paraId="16B27C96" w14:textId="77777777" w:rsidR="00756FB3" w:rsidRDefault="00756FB3" w:rsidP="00853EE0">
      <w:pPr>
        <w:shd w:val="clear" w:color="auto" w:fill="FFFFFF"/>
        <w:jc w:val="both"/>
        <w:rPr>
          <w:rFonts w:ascii="Verdana" w:hAnsi="Verdana" w:cs="Verdana"/>
          <w:i/>
          <w:iCs/>
          <w:sz w:val="18"/>
          <w:szCs w:val="18"/>
        </w:rPr>
      </w:pPr>
    </w:p>
    <w:p w14:paraId="4C7623D5" w14:textId="0F6E8968" w:rsidR="00756FB3" w:rsidRPr="00024CF7" w:rsidRDefault="00024CF7" w:rsidP="00853EE0">
      <w:pPr>
        <w:shd w:val="clear" w:color="auto" w:fill="FFFFFF"/>
        <w:jc w:val="both"/>
        <w:rPr>
          <w:rFonts w:ascii="Verdana" w:hAnsi="Verdana" w:cs="Verdana"/>
          <w:b/>
          <w:bCs/>
          <w:color w:val="993300"/>
          <w:sz w:val="18"/>
          <w:szCs w:val="18"/>
        </w:rPr>
      </w:pPr>
      <w:r w:rsidRPr="00024CF7">
        <w:rPr>
          <w:rFonts w:ascii="Verdana" w:hAnsi="Verdana" w:cs="Verdana"/>
          <w:b/>
          <w:bCs/>
          <w:color w:val="993300"/>
          <w:sz w:val="18"/>
          <w:szCs w:val="18"/>
        </w:rPr>
        <w:t>Impuesto sobre Transmisiones Patrimoni</w:t>
      </w:r>
      <w:r w:rsidR="0099614A">
        <w:rPr>
          <w:rFonts w:ascii="Verdana" w:hAnsi="Verdana" w:cs="Verdana"/>
          <w:b/>
          <w:bCs/>
          <w:color w:val="993300"/>
          <w:sz w:val="18"/>
          <w:szCs w:val="18"/>
        </w:rPr>
        <w:t>a</w:t>
      </w:r>
      <w:r w:rsidRPr="00024CF7">
        <w:rPr>
          <w:rFonts w:ascii="Verdana" w:hAnsi="Verdana" w:cs="Verdana"/>
          <w:b/>
          <w:bCs/>
          <w:color w:val="993300"/>
          <w:sz w:val="18"/>
          <w:szCs w:val="18"/>
        </w:rPr>
        <w:t>les y Actos Jur</w:t>
      </w:r>
      <w:r>
        <w:rPr>
          <w:rFonts w:ascii="Verdana" w:hAnsi="Verdana" w:cs="Verdana"/>
          <w:b/>
          <w:bCs/>
          <w:color w:val="993300"/>
          <w:sz w:val="18"/>
          <w:szCs w:val="18"/>
        </w:rPr>
        <w:t>í</w:t>
      </w:r>
      <w:r w:rsidRPr="00024CF7">
        <w:rPr>
          <w:rFonts w:ascii="Verdana" w:hAnsi="Verdana" w:cs="Verdana"/>
          <w:b/>
          <w:bCs/>
          <w:color w:val="993300"/>
          <w:sz w:val="18"/>
          <w:szCs w:val="18"/>
        </w:rPr>
        <w:t>dicos Document</w:t>
      </w:r>
      <w:r>
        <w:rPr>
          <w:rFonts w:ascii="Verdana" w:hAnsi="Verdana" w:cs="Verdana"/>
          <w:b/>
          <w:bCs/>
          <w:color w:val="993300"/>
          <w:sz w:val="18"/>
          <w:szCs w:val="18"/>
        </w:rPr>
        <w:t>a</w:t>
      </w:r>
      <w:r w:rsidRPr="00024CF7">
        <w:rPr>
          <w:rFonts w:ascii="Verdana" w:hAnsi="Verdana" w:cs="Verdana"/>
          <w:b/>
          <w:bCs/>
          <w:color w:val="993300"/>
          <w:sz w:val="18"/>
          <w:szCs w:val="18"/>
        </w:rPr>
        <w:t>dos</w:t>
      </w:r>
    </w:p>
    <w:p w14:paraId="01B27A02" w14:textId="142DF2C0" w:rsidR="00853EE0" w:rsidRPr="00756FB3" w:rsidRDefault="00756FB3" w:rsidP="00A4409B">
      <w:pPr>
        <w:shd w:val="clear" w:color="auto" w:fill="FFFFFF"/>
        <w:jc w:val="both"/>
        <w:rPr>
          <w:rFonts w:ascii="Verdana" w:hAnsi="Verdana" w:cs="Verdana"/>
          <w:sz w:val="18"/>
          <w:szCs w:val="18"/>
        </w:rPr>
      </w:pPr>
      <w:r w:rsidRPr="00756FB3">
        <w:rPr>
          <w:rFonts w:ascii="Verdana" w:hAnsi="Verdana" w:cs="Verdana"/>
          <w:sz w:val="18"/>
          <w:szCs w:val="18"/>
        </w:rPr>
        <w:t xml:space="preserve">Dentro de las medidas incluidas en la Ley de Acompañamiento de los Presupuestos de la Generalitat para 2026, se incluyen las del ámbito fiscal, </w:t>
      </w:r>
      <w:r w:rsidR="00D42493" w:rsidRPr="00756FB3">
        <w:rPr>
          <w:rFonts w:ascii="Verdana" w:hAnsi="Verdana" w:cs="Verdana"/>
          <w:sz w:val="18"/>
          <w:szCs w:val="18"/>
        </w:rPr>
        <w:t>que,</w:t>
      </w:r>
      <w:r w:rsidRPr="00756FB3">
        <w:rPr>
          <w:rFonts w:ascii="Verdana" w:hAnsi="Verdana" w:cs="Verdana"/>
          <w:sz w:val="18"/>
          <w:szCs w:val="18"/>
        </w:rPr>
        <w:t xml:space="preserve"> entre otros impuestos, afectan a ITP y AJD.</w:t>
      </w:r>
    </w:p>
    <w:p w14:paraId="0749885F" w14:textId="7A83F17E" w:rsidR="00756FB3" w:rsidRDefault="00756FB3" w:rsidP="00A4409B">
      <w:pPr>
        <w:shd w:val="clear" w:color="auto" w:fill="FFFFFF"/>
        <w:jc w:val="both"/>
        <w:rPr>
          <w:rFonts w:ascii="Verdana" w:hAnsi="Verdana" w:cs="Verdana"/>
          <w:i/>
          <w:iCs/>
          <w:sz w:val="18"/>
          <w:szCs w:val="18"/>
        </w:rPr>
      </w:pPr>
      <w:r w:rsidRPr="00756FB3">
        <w:rPr>
          <w:rFonts w:ascii="Verdana" w:hAnsi="Verdana" w:cs="Verdana"/>
          <w:i/>
          <w:iCs/>
          <w:sz w:val="18"/>
          <w:szCs w:val="18"/>
        </w:rPr>
        <w:t>L Cataluña 11/2026, DOGC 13-7-26.</w:t>
      </w:r>
    </w:p>
    <w:p w14:paraId="613204CD" w14:textId="77777777" w:rsidR="00001C4C" w:rsidRDefault="00001C4C" w:rsidP="00A4409B">
      <w:pPr>
        <w:shd w:val="clear" w:color="auto" w:fill="FFFFFF"/>
        <w:jc w:val="both"/>
        <w:rPr>
          <w:rFonts w:ascii="Verdana" w:hAnsi="Verdana" w:cs="Verdana"/>
          <w:i/>
          <w:iCs/>
          <w:sz w:val="18"/>
          <w:szCs w:val="18"/>
        </w:rPr>
      </w:pPr>
    </w:p>
    <w:p w14:paraId="300D8078" w14:textId="4B91A9C0" w:rsidR="00001C4C" w:rsidRPr="00001C4C" w:rsidRDefault="00001C4C" w:rsidP="00A4409B">
      <w:pPr>
        <w:shd w:val="clear" w:color="auto" w:fill="FFFFFF"/>
        <w:jc w:val="both"/>
        <w:rPr>
          <w:rFonts w:ascii="Verdana" w:hAnsi="Verdana" w:cs="Verdana"/>
          <w:b/>
          <w:bCs/>
          <w:color w:val="993300"/>
          <w:sz w:val="18"/>
          <w:szCs w:val="18"/>
        </w:rPr>
      </w:pPr>
      <w:r w:rsidRPr="00001C4C">
        <w:rPr>
          <w:rFonts w:ascii="Verdana" w:hAnsi="Verdana" w:cs="Verdana"/>
          <w:b/>
          <w:bCs/>
          <w:color w:val="993300"/>
          <w:sz w:val="18"/>
          <w:szCs w:val="18"/>
        </w:rPr>
        <w:t>Impuestos Medioambientales</w:t>
      </w:r>
    </w:p>
    <w:p w14:paraId="1C862BF6" w14:textId="7DAABB14" w:rsidR="00001C4C" w:rsidRPr="00001C4C" w:rsidRDefault="00001C4C" w:rsidP="00A4409B">
      <w:pPr>
        <w:shd w:val="clear" w:color="auto" w:fill="FFFFFF"/>
        <w:jc w:val="both"/>
        <w:rPr>
          <w:rFonts w:ascii="Verdana" w:hAnsi="Verdana" w:cs="Verdana"/>
          <w:b/>
          <w:bCs/>
          <w:color w:val="993300"/>
          <w:sz w:val="18"/>
          <w:szCs w:val="18"/>
        </w:rPr>
      </w:pPr>
      <w:r w:rsidRPr="00001C4C">
        <w:rPr>
          <w:rFonts w:ascii="Verdana" w:hAnsi="Verdana" w:cs="Verdana"/>
          <w:b/>
          <w:bCs/>
          <w:color w:val="993300"/>
          <w:sz w:val="18"/>
          <w:szCs w:val="18"/>
        </w:rPr>
        <w:t>Novedades en relación con el Canon del agua de Cataluña</w:t>
      </w:r>
    </w:p>
    <w:p w14:paraId="0C7D72CF" w14:textId="2FD0F0B9" w:rsidR="00001C4C" w:rsidRPr="00001C4C" w:rsidRDefault="00001C4C" w:rsidP="00001C4C">
      <w:pPr>
        <w:shd w:val="clear" w:color="auto" w:fill="FFFFFF"/>
        <w:jc w:val="both"/>
        <w:rPr>
          <w:rFonts w:ascii="Verdana" w:hAnsi="Verdana" w:cs="Verdana"/>
          <w:sz w:val="18"/>
          <w:szCs w:val="18"/>
        </w:rPr>
      </w:pPr>
      <w:r w:rsidRPr="00001C4C">
        <w:rPr>
          <w:rFonts w:ascii="Verdana" w:hAnsi="Verdana" w:cs="Verdana"/>
          <w:sz w:val="18"/>
          <w:szCs w:val="18"/>
        </w:rPr>
        <w:t>Se incluye una nueva exención en relación con el consumo de agua para el uso doméstico de masías y casas rurales de fincas de dedicación forestal, siempre que:</w:t>
      </w:r>
    </w:p>
    <w:p w14:paraId="43AA2F6A" w14:textId="77777777" w:rsidR="00001C4C" w:rsidRPr="00001C4C" w:rsidRDefault="00001C4C" w:rsidP="00001C4C">
      <w:pPr>
        <w:shd w:val="clear" w:color="auto" w:fill="FFFFFF"/>
        <w:jc w:val="both"/>
        <w:rPr>
          <w:rFonts w:ascii="Verdana" w:hAnsi="Verdana" w:cs="Verdana"/>
          <w:sz w:val="18"/>
          <w:szCs w:val="18"/>
        </w:rPr>
      </w:pPr>
      <w:r w:rsidRPr="00001C4C">
        <w:rPr>
          <w:rFonts w:ascii="Verdana" w:hAnsi="Verdana" w:cs="Verdana"/>
          <w:sz w:val="18"/>
          <w:szCs w:val="18"/>
        </w:rPr>
        <w:t>- dispongan de instrumento de ordenación forestal aprobado;</w:t>
      </w:r>
    </w:p>
    <w:p w14:paraId="72E9C288" w14:textId="77777777" w:rsidR="00001C4C" w:rsidRPr="00001C4C" w:rsidRDefault="00001C4C" w:rsidP="00001C4C">
      <w:pPr>
        <w:shd w:val="clear" w:color="auto" w:fill="FFFFFF"/>
        <w:jc w:val="both"/>
        <w:rPr>
          <w:rFonts w:ascii="Verdana" w:hAnsi="Verdana" w:cs="Verdana"/>
          <w:sz w:val="18"/>
          <w:szCs w:val="18"/>
        </w:rPr>
      </w:pPr>
      <w:r w:rsidRPr="00001C4C">
        <w:rPr>
          <w:rFonts w:ascii="Verdana" w:hAnsi="Verdana" w:cs="Verdana"/>
          <w:sz w:val="18"/>
          <w:szCs w:val="18"/>
        </w:rPr>
        <w:t>- no estén conectadas a la red pública de abastecimiento; y</w:t>
      </w:r>
    </w:p>
    <w:p w14:paraId="09ED39E7" w14:textId="7419F34C" w:rsidR="00001C4C" w:rsidRDefault="00001C4C" w:rsidP="00001C4C">
      <w:pPr>
        <w:shd w:val="clear" w:color="auto" w:fill="FFFFFF"/>
        <w:ind w:left="142" w:hanging="142"/>
        <w:jc w:val="both"/>
        <w:rPr>
          <w:rFonts w:ascii="Verdana" w:hAnsi="Verdana" w:cs="Verdana"/>
          <w:sz w:val="18"/>
          <w:szCs w:val="18"/>
        </w:rPr>
      </w:pPr>
      <w:r w:rsidRPr="00001C4C">
        <w:rPr>
          <w:rFonts w:ascii="Verdana" w:hAnsi="Verdana" w:cs="Verdana"/>
          <w:sz w:val="18"/>
          <w:szCs w:val="18"/>
        </w:rPr>
        <w:t>- se haya efectuado la regularización administrativa ante la Agencia Catalana del Agua de    captaciones e instalaciones de agua existentes.</w:t>
      </w:r>
    </w:p>
    <w:p w14:paraId="1D4144B1" w14:textId="179B2C6C" w:rsidR="00001C4C" w:rsidRPr="00001C4C" w:rsidRDefault="00001C4C" w:rsidP="00001C4C">
      <w:pPr>
        <w:shd w:val="clear" w:color="auto" w:fill="FFFFFF"/>
        <w:jc w:val="both"/>
        <w:rPr>
          <w:rFonts w:ascii="Verdana" w:hAnsi="Verdana" w:cs="Verdana"/>
          <w:i/>
          <w:iCs/>
          <w:sz w:val="18"/>
          <w:szCs w:val="18"/>
        </w:rPr>
      </w:pPr>
      <w:r w:rsidRPr="00001C4C">
        <w:rPr>
          <w:rFonts w:ascii="Verdana" w:hAnsi="Verdana" w:cs="Verdana"/>
          <w:i/>
          <w:iCs/>
          <w:sz w:val="18"/>
          <w:szCs w:val="18"/>
        </w:rPr>
        <w:t>L Cataluña 11/2026 disp. final 8ª, DOGC 13-7-26</w:t>
      </w:r>
      <w:r w:rsidR="00687E21">
        <w:rPr>
          <w:rFonts w:ascii="Verdana" w:hAnsi="Verdana" w:cs="Verdana"/>
          <w:i/>
          <w:iCs/>
          <w:sz w:val="18"/>
          <w:szCs w:val="18"/>
        </w:rPr>
        <w:t>.</w:t>
      </w:r>
    </w:p>
    <w:p w14:paraId="7DFC7600" w14:textId="77777777" w:rsidR="00001C4C" w:rsidRDefault="00001C4C" w:rsidP="00A4409B">
      <w:pPr>
        <w:shd w:val="clear" w:color="auto" w:fill="FFFFFF"/>
        <w:jc w:val="both"/>
        <w:rPr>
          <w:rFonts w:ascii="Verdana" w:hAnsi="Verdana" w:cs="Verdana"/>
          <w:i/>
          <w:iCs/>
          <w:sz w:val="18"/>
          <w:szCs w:val="18"/>
        </w:rPr>
      </w:pPr>
    </w:p>
    <w:p w14:paraId="1C5E8B3A" w14:textId="77777777" w:rsidR="00756FB3" w:rsidRDefault="00756FB3" w:rsidP="00A4409B">
      <w:pPr>
        <w:shd w:val="clear" w:color="auto" w:fill="FFFFFF"/>
        <w:jc w:val="both"/>
        <w:rPr>
          <w:rFonts w:ascii="Verdana" w:hAnsi="Verdana" w:cs="Verdana"/>
          <w:i/>
          <w:iCs/>
          <w:sz w:val="18"/>
          <w:szCs w:val="18"/>
        </w:rPr>
      </w:pPr>
    </w:p>
    <w:p w14:paraId="3103564F" w14:textId="77777777" w:rsidR="00D42493" w:rsidRDefault="00D42493" w:rsidP="00A4409B">
      <w:pPr>
        <w:shd w:val="clear" w:color="auto" w:fill="FFFFFF"/>
        <w:jc w:val="both"/>
        <w:rPr>
          <w:rFonts w:ascii="Verdana" w:hAnsi="Verdana" w:cs="Verdana"/>
          <w:i/>
          <w:iCs/>
          <w:sz w:val="18"/>
          <w:szCs w:val="18"/>
        </w:rPr>
      </w:pPr>
    </w:p>
    <w:p w14:paraId="38927E99" w14:textId="77777777" w:rsidR="00D42493" w:rsidRDefault="00D42493" w:rsidP="00A4409B">
      <w:pPr>
        <w:shd w:val="clear" w:color="auto" w:fill="FFFFFF"/>
        <w:jc w:val="both"/>
        <w:rPr>
          <w:rFonts w:ascii="Verdana" w:hAnsi="Verdana" w:cs="Verdana"/>
          <w:i/>
          <w:iCs/>
          <w:sz w:val="18"/>
          <w:szCs w:val="18"/>
        </w:rPr>
      </w:pPr>
    </w:p>
    <w:p w14:paraId="5C606682" w14:textId="77777777" w:rsidR="00D42493" w:rsidRDefault="00D42493" w:rsidP="00A4409B">
      <w:pPr>
        <w:shd w:val="clear" w:color="auto" w:fill="FFFFFF"/>
        <w:jc w:val="both"/>
        <w:rPr>
          <w:rFonts w:ascii="Verdana" w:hAnsi="Verdana" w:cs="Verdana"/>
          <w:i/>
          <w:iCs/>
          <w:sz w:val="18"/>
          <w:szCs w:val="18"/>
        </w:rPr>
      </w:pPr>
    </w:p>
    <w:p w14:paraId="0EB25D21" w14:textId="77777777" w:rsidR="00D42493" w:rsidRDefault="00D42493" w:rsidP="00A4409B">
      <w:pPr>
        <w:shd w:val="clear" w:color="auto" w:fill="FFFFFF"/>
        <w:jc w:val="both"/>
        <w:rPr>
          <w:rFonts w:ascii="Verdana" w:hAnsi="Verdana" w:cs="Verdana"/>
          <w:i/>
          <w:iCs/>
          <w:sz w:val="18"/>
          <w:szCs w:val="18"/>
        </w:rPr>
      </w:pPr>
    </w:p>
    <w:p w14:paraId="667F64B1" w14:textId="5C0CE43D" w:rsidR="00756FB3" w:rsidRPr="00756FB3" w:rsidRDefault="00756FB3" w:rsidP="00A4409B">
      <w:pPr>
        <w:shd w:val="clear" w:color="auto" w:fill="FFFFFF"/>
        <w:jc w:val="both"/>
        <w:rPr>
          <w:rFonts w:ascii="Verdana" w:hAnsi="Verdana" w:cs="Verdana"/>
          <w:b/>
          <w:bCs/>
          <w:color w:val="993300"/>
          <w:sz w:val="18"/>
          <w:szCs w:val="18"/>
        </w:rPr>
      </w:pPr>
      <w:r w:rsidRPr="00756FB3">
        <w:rPr>
          <w:rFonts w:ascii="Verdana" w:hAnsi="Verdana" w:cs="Verdana"/>
          <w:b/>
          <w:bCs/>
          <w:color w:val="993300"/>
          <w:sz w:val="18"/>
          <w:szCs w:val="18"/>
        </w:rPr>
        <w:lastRenderedPageBreak/>
        <w:t>COMUNIDAD AUTÓNOMA DE MADRID</w:t>
      </w:r>
    </w:p>
    <w:p w14:paraId="1B048D2E" w14:textId="77777777" w:rsidR="00D42493" w:rsidRPr="00024CF7" w:rsidRDefault="00D42493" w:rsidP="00D42493">
      <w:pPr>
        <w:shd w:val="clear" w:color="auto" w:fill="FFFFFF"/>
        <w:jc w:val="both"/>
        <w:rPr>
          <w:rFonts w:ascii="Verdana" w:hAnsi="Verdana" w:cs="Verdana"/>
          <w:b/>
          <w:bCs/>
          <w:color w:val="993300"/>
          <w:sz w:val="18"/>
          <w:szCs w:val="18"/>
        </w:rPr>
      </w:pPr>
      <w:r w:rsidRPr="00024CF7">
        <w:rPr>
          <w:rFonts w:ascii="Verdana" w:hAnsi="Verdana" w:cs="Verdana"/>
          <w:b/>
          <w:bCs/>
          <w:color w:val="993300"/>
          <w:sz w:val="18"/>
          <w:szCs w:val="18"/>
        </w:rPr>
        <w:t>Impuesto sobre Transmisiones Patrimoni</w:t>
      </w:r>
      <w:r>
        <w:rPr>
          <w:rFonts w:ascii="Verdana" w:hAnsi="Verdana" w:cs="Verdana"/>
          <w:b/>
          <w:bCs/>
          <w:color w:val="993300"/>
          <w:sz w:val="18"/>
          <w:szCs w:val="18"/>
        </w:rPr>
        <w:t>a</w:t>
      </w:r>
      <w:r w:rsidRPr="00024CF7">
        <w:rPr>
          <w:rFonts w:ascii="Verdana" w:hAnsi="Verdana" w:cs="Verdana"/>
          <w:b/>
          <w:bCs/>
          <w:color w:val="993300"/>
          <w:sz w:val="18"/>
          <w:szCs w:val="18"/>
        </w:rPr>
        <w:t>les y Actos Jur</w:t>
      </w:r>
      <w:r>
        <w:rPr>
          <w:rFonts w:ascii="Verdana" w:hAnsi="Verdana" w:cs="Verdana"/>
          <w:b/>
          <w:bCs/>
          <w:color w:val="993300"/>
          <w:sz w:val="18"/>
          <w:szCs w:val="18"/>
        </w:rPr>
        <w:t>í</w:t>
      </w:r>
      <w:r w:rsidRPr="00024CF7">
        <w:rPr>
          <w:rFonts w:ascii="Verdana" w:hAnsi="Verdana" w:cs="Verdana"/>
          <w:b/>
          <w:bCs/>
          <w:color w:val="993300"/>
          <w:sz w:val="18"/>
          <w:szCs w:val="18"/>
        </w:rPr>
        <w:t>dicos Document</w:t>
      </w:r>
      <w:r>
        <w:rPr>
          <w:rFonts w:ascii="Verdana" w:hAnsi="Verdana" w:cs="Verdana"/>
          <w:b/>
          <w:bCs/>
          <w:color w:val="993300"/>
          <w:sz w:val="18"/>
          <w:szCs w:val="18"/>
        </w:rPr>
        <w:t>a</w:t>
      </w:r>
      <w:r w:rsidRPr="00024CF7">
        <w:rPr>
          <w:rFonts w:ascii="Verdana" w:hAnsi="Verdana" w:cs="Verdana"/>
          <w:b/>
          <w:bCs/>
          <w:color w:val="993300"/>
          <w:sz w:val="18"/>
          <w:szCs w:val="18"/>
        </w:rPr>
        <w:t>dos</w:t>
      </w:r>
    </w:p>
    <w:p w14:paraId="4FF1BDE5" w14:textId="3B7ED52E" w:rsidR="00756FB3" w:rsidRDefault="00756FB3" w:rsidP="00A4409B">
      <w:pPr>
        <w:shd w:val="clear" w:color="auto" w:fill="FFFFFF"/>
        <w:jc w:val="both"/>
        <w:rPr>
          <w:rFonts w:ascii="Verdana" w:hAnsi="Verdana" w:cs="Verdana"/>
          <w:sz w:val="18"/>
          <w:szCs w:val="18"/>
        </w:rPr>
      </w:pPr>
      <w:r w:rsidRPr="00756FB3">
        <w:rPr>
          <w:rFonts w:ascii="Verdana" w:hAnsi="Verdana" w:cs="Verdana"/>
          <w:sz w:val="18"/>
          <w:szCs w:val="18"/>
        </w:rPr>
        <w:t>Familias asimiladas a la familia numerosa en Madrid</w:t>
      </w:r>
    </w:p>
    <w:p w14:paraId="26781026" w14:textId="73FBCB6F" w:rsidR="00756FB3" w:rsidRDefault="00756FB3" w:rsidP="00A4409B">
      <w:pPr>
        <w:shd w:val="clear" w:color="auto" w:fill="FFFFFF"/>
        <w:jc w:val="both"/>
        <w:rPr>
          <w:rFonts w:ascii="Verdana" w:hAnsi="Verdana" w:cs="Verdana"/>
          <w:sz w:val="18"/>
          <w:szCs w:val="18"/>
        </w:rPr>
      </w:pPr>
      <w:r w:rsidRPr="00756FB3">
        <w:rPr>
          <w:rFonts w:ascii="Verdana" w:hAnsi="Verdana" w:cs="Verdana"/>
          <w:sz w:val="18"/>
          <w:szCs w:val="18"/>
        </w:rPr>
        <w:t>Esta asimilación implica, entre otras medidas, la aplicación de los beneficios fiscales reconocidos a las familias numerosas en este territorio.</w:t>
      </w:r>
    </w:p>
    <w:p w14:paraId="57EB5713" w14:textId="77777777" w:rsidR="00B01941" w:rsidRDefault="00B01941" w:rsidP="00A4409B">
      <w:pPr>
        <w:shd w:val="clear" w:color="auto" w:fill="FFFFFF"/>
        <w:jc w:val="both"/>
        <w:rPr>
          <w:rFonts w:ascii="Verdana" w:hAnsi="Verdana" w:cs="Verdana"/>
          <w:sz w:val="18"/>
          <w:szCs w:val="18"/>
        </w:rPr>
      </w:pPr>
    </w:p>
    <w:p w14:paraId="7742218D" w14:textId="02E5F0D8" w:rsidR="00B01941" w:rsidRPr="00B01941" w:rsidRDefault="00B01941" w:rsidP="00A4409B">
      <w:pPr>
        <w:shd w:val="clear" w:color="auto" w:fill="FFFFFF"/>
        <w:jc w:val="both"/>
        <w:rPr>
          <w:rFonts w:ascii="Verdana" w:hAnsi="Verdana" w:cs="Verdana"/>
          <w:b/>
          <w:bCs/>
          <w:color w:val="993300"/>
          <w:sz w:val="18"/>
          <w:szCs w:val="18"/>
        </w:rPr>
      </w:pPr>
      <w:r w:rsidRPr="00B01941">
        <w:rPr>
          <w:rFonts w:ascii="Verdana" w:hAnsi="Verdana" w:cs="Verdana"/>
          <w:b/>
          <w:bCs/>
          <w:color w:val="993300"/>
          <w:sz w:val="18"/>
          <w:szCs w:val="18"/>
        </w:rPr>
        <w:t>Ampliación de plazos de procedimientos administrativos competencia de la Comunidad de Madrid</w:t>
      </w:r>
    </w:p>
    <w:p w14:paraId="35C8BA19" w14:textId="77777777" w:rsidR="00B01941" w:rsidRPr="00B01941" w:rsidRDefault="00B01941" w:rsidP="00B01941">
      <w:pPr>
        <w:shd w:val="clear" w:color="auto" w:fill="FFFFFF"/>
        <w:jc w:val="both"/>
        <w:rPr>
          <w:rFonts w:ascii="Verdana" w:hAnsi="Verdana" w:cs="Verdana"/>
          <w:sz w:val="18"/>
          <w:szCs w:val="18"/>
        </w:rPr>
      </w:pPr>
      <w:r w:rsidRPr="00B01941">
        <w:rPr>
          <w:rFonts w:ascii="Verdana" w:hAnsi="Verdana" w:cs="Verdana"/>
          <w:sz w:val="18"/>
          <w:szCs w:val="18"/>
        </w:rPr>
        <w:t>Con efectos 23-7-2026, se amplía, con carácter general, en 10 días el plazo para la tramitación de los procedimientos administrativos, incluidos los de los recursos y los de cumplimiento de trámites, que no estuvieran finalizados a las 23:59 horas del 22-7-2026.</w:t>
      </w:r>
    </w:p>
    <w:p w14:paraId="77A1913E" w14:textId="769B7E90" w:rsidR="00756FB3" w:rsidRDefault="00B01941" w:rsidP="00B01941">
      <w:pPr>
        <w:shd w:val="clear" w:color="auto" w:fill="FFFFFF"/>
        <w:jc w:val="both"/>
        <w:rPr>
          <w:rFonts w:ascii="Verdana" w:hAnsi="Verdana" w:cs="Verdana"/>
          <w:i/>
          <w:iCs/>
          <w:sz w:val="18"/>
          <w:szCs w:val="18"/>
        </w:rPr>
      </w:pPr>
      <w:r w:rsidRPr="00B01941">
        <w:rPr>
          <w:rFonts w:ascii="Verdana" w:hAnsi="Verdana" w:cs="Verdana"/>
          <w:i/>
          <w:iCs/>
          <w:sz w:val="18"/>
          <w:szCs w:val="18"/>
        </w:rPr>
        <w:t>Acuerdo Consejo Gobierno Comunidad de Madrid 29-7-26, BOCM 30-7-26</w:t>
      </w:r>
      <w:r>
        <w:rPr>
          <w:rFonts w:ascii="Verdana" w:hAnsi="Verdana" w:cs="Verdana"/>
          <w:i/>
          <w:iCs/>
          <w:sz w:val="18"/>
          <w:szCs w:val="18"/>
        </w:rPr>
        <w:t>.</w:t>
      </w:r>
    </w:p>
    <w:p w14:paraId="201A85FC" w14:textId="77777777" w:rsidR="00BA509A" w:rsidRDefault="00BA509A" w:rsidP="00B01941">
      <w:pPr>
        <w:shd w:val="clear" w:color="auto" w:fill="FFFFFF"/>
        <w:jc w:val="both"/>
        <w:rPr>
          <w:rFonts w:ascii="Verdana" w:hAnsi="Verdana" w:cs="Verdana"/>
          <w:i/>
          <w:iCs/>
          <w:sz w:val="18"/>
          <w:szCs w:val="18"/>
        </w:rPr>
      </w:pPr>
    </w:p>
    <w:p w14:paraId="2EA35EB7" w14:textId="77777777" w:rsidR="00AD14B3" w:rsidRDefault="00AD14B3" w:rsidP="00B01941">
      <w:pPr>
        <w:shd w:val="clear" w:color="auto" w:fill="FFFFFF"/>
        <w:jc w:val="both"/>
        <w:rPr>
          <w:rFonts w:ascii="Verdana" w:hAnsi="Verdana" w:cs="Verdana"/>
          <w:i/>
          <w:iCs/>
          <w:sz w:val="18"/>
          <w:szCs w:val="18"/>
        </w:rPr>
      </w:pPr>
    </w:p>
    <w:p w14:paraId="01EA537F" w14:textId="6043CC1D" w:rsidR="00BA509A" w:rsidRPr="00BA509A" w:rsidRDefault="00BA509A" w:rsidP="00B01941">
      <w:pPr>
        <w:shd w:val="clear" w:color="auto" w:fill="FFFFFF"/>
        <w:jc w:val="both"/>
        <w:rPr>
          <w:rFonts w:ascii="Verdana" w:hAnsi="Verdana" w:cs="Verdana"/>
          <w:b/>
          <w:bCs/>
          <w:color w:val="993300"/>
          <w:sz w:val="18"/>
          <w:szCs w:val="18"/>
        </w:rPr>
      </w:pPr>
      <w:r w:rsidRPr="00BA509A">
        <w:rPr>
          <w:rFonts w:ascii="Verdana" w:hAnsi="Verdana" w:cs="Verdana"/>
          <w:b/>
          <w:bCs/>
          <w:color w:val="993300"/>
          <w:sz w:val="18"/>
          <w:szCs w:val="18"/>
        </w:rPr>
        <w:t>COMUNIDAD AUTÓNOMA DE EXTREMADURA</w:t>
      </w:r>
    </w:p>
    <w:p w14:paraId="4B2A0055" w14:textId="77777777" w:rsidR="00BA509A" w:rsidRPr="00853EE0" w:rsidRDefault="00BA509A" w:rsidP="00BA509A">
      <w:pPr>
        <w:shd w:val="clear" w:color="auto" w:fill="FFFFFF"/>
        <w:jc w:val="both"/>
        <w:rPr>
          <w:rFonts w:ascii="Verdana" w:hAnsi="Verdana" w:cs="Verdana"/>
          <w:b/>
          <w:bCs/>
          <w:color w:val="993300"/>
          <w:sz w:val="18"/>
          <w:szCs w:val="18"/>
        </w:rPr>
      </w:pPr>
      <w:r w:rsidRPr="00792B0F">
        <w:rPr>
          <w:rFonts w:ascii="Verdana" w:hAnsi="Verdana" w:cs="Verdana"/>
          <w:b/>
          <w:bCs/>
          <w:color w:val="993300"/>
          <w:sz w:val="18"/>
          <w:szCs w:val="18"/>
        </w:rPr>
        <w:t>Impuesto sobre la Rentas de las Personas Físicas</w:t>
      </w:r>
    </w:p>
    <w:p w14:paraId="57524B61" w14:textId="67208584" w:rsidR="00BA509A" w:rsidRPr="00BA509A" w:rsidRDefault="00BA509A" w:rsidP="00B01941">
      <w:pPr>
        <w:shd w:val="clear" w:color="auto" w:fill="FFFFFF"/>
        <w:jc w:val="both"/>
        <w:rPr>
          <w:rFonts w:ascii="Verdana" w:hAnsi="Verdana" w:cs="Verdana"/>
          <w:sz w:val="18"/>
          <w:szCs w:val="18"/>
        </w:rPr>
      </w:pPr>
      <w:r w:rsidRPr="00BA509A">
        <w:rPr>
          <w:rFonts w:ascii="Verdana" w:hAnsi="Verdana" w:cs="Verdana"/>
          <w:sz w:val="18"/>
          <w:szCs w:val="18"/>
        </w:rPr>
        <w:t>Con efectos desde el 1-1-2026,</w:t>
      </w:r>
      <w:r>
        <w:rPr>
          <w:rFonts w:ascii="Verdana" w:hAnsi="Verdana" w:cs="Verdana"/>
          <w:sz w:val="18"/>
          <w:szCs w:val="18"/>
        </w:rPr>
        <w:t xml:space="preserve"> se modifica</w:t>
      </w:r>
      <w:r w:rsidRPr="00BA509A">
        <w:rPr>
          <w:rFonts w:ascii="Verdana" w:hAnsi="Verdana" w:cs="Verdana"/>
          <w:sz w:val="18"/>
          <w:szCs w:val="18"/>
        </w:rPr>
        <w:t xml:space="preserve"> la escala de gravamen, se añaden nuevas deducciones, se incrementa el importe deducible en algunas de las ya existentes, se elevan los límites para la aplicación de algunas deducciones y se incluyen algunas modificaciones de carácter técnico.</w:t>
      </w:r>
    </w:p>
    <w:p w14:paraId="13FABBC1" w14:textId="2552F5D5" w:rsidR="00B01941" w:rsidRDefault="00BA509A" w:rsidP="00A4409B">
      <w:pPr>
        <w:shd w:val="clear" w:color="auto" w:fill="FFFFFF"/>
        <w:jc w:val="both"/>
        <w:rPr>
          <w:rFonts w:ascii="Verdana" w:hAnsi="Verdana" w:cs="Verdana"/>
          <w:i/>
          <w:iCs/>
          <w:sz w:val="18"/>
          <w:szCs w:val="18"/>
        </w:rPr>
      </w:pPr>
      <w:r w:rsidRPr="00BA509A">
        <w:rPr>
          <w:rFonts w:ascii="Verdana" w:hAnsi="Verdana" w:cs="Verdana"/>
          <w:i/>
          <w:iCs/>
          <w:sz w:val="18"/>
          <w:szCs w:val="18"/>
        </w:rPr>
        <w:t>L Extremadura 2/2026 disp. final 7ª, DOE 4-8-26</w:t>
      </w:r>
      <w:r>
        <w:rPr>
          <w:rFonts w:ascii="Verdana" w:hAnsi="Verdana" w:cs="Verdana"/>
          <w:i/>
          <w:iCs/>
          <w:sz w:val="18"/>
          <w:szCs w:val="18"/>
        </w:rPr>
        <w:t>.</w:t>
      </w:r>
    </w:p>
    <w:p w14:paraId="504D1C74" w14:textId="77777777" w:rsidR="00757FA8" w:rsidRDefault="00757FA8" w:rsidP="00A4409B">
      <w:pPr>
        <w:shd w:val="clear" w:color="auto" w:fill="FFFFFF"/>
        <w:jc w:val="both"/>
        <w:rPr>
          <w:rFonts w:ascii="Verdana" w:hAnsi="Verdana" w:cs="Verdana"/>
          <w:i/>
          <w:iCs/>
          <w:sz w:val="18"/>
          <w:szCs w:val="18"/>
        </w:rPr>
      </w:pPr>
    </w:p>
    <w:p w14:paraId="50F2F0AC" w14:textId="123E3416" w:rsidR="00757FA8" w:rsidRPr="00D360F2" w:rsidRDefault="00757FA8" w:rsidP="00A4409B">
      <w:pPr>
        <w:shd w:val="clear" w:color="auto" w:fill="FFFFFF"/>
        <w:jc w:val="both"/>
        <w:rPr>
          <w:rFonts w:ascii="Verdana" w:hAnsi="Verdana" w:cs="Verdana"/>
          <w:b/>
          <w:bCs/>
          <w:color w:val="993300"/>
          <w:sz w:val="18"/>
          <w:szCs w:val="18"/>
        </w:rPr>
      </w:pPr>
      <w:r w:rsidRPr="00D360F2">
        <w:rPr>
          <w:rFonts w:ascii="Verdana" w:hAnsi="Verdana" w:cs="Verdana"/>
          <w:b/>
          <w:bCs/>
          <w:color w:val="993300"/>
          <w:sz w:val="18"/>
          <w:szCs w:val="18"/>
        </w:rPr>
        <w:t>Impuesto sobre Sucesiones y Donaciones</w:t>
      </w:r>
    </w:p>
    <w:p w14:paraId="59E990F0" w14:textId="423B040E" w:rsidR="00757FA8" w:rsidRPr="00D360F2" w:rsidRDefault="00757FA8" w:rsidP="00A4409B">
      <w:pPr>
        <w:shd w:val="clear" w:color="auto" w:fill="FFFFFF"/>
        <w:jc w:val="both"/>
        <w:rPr>
          <w:rFonts w:ascii="Verdana" w:hAnsi="Verdana" w:cs="Verdana"/>
          <w:sz w:val="18"/>
          <w:szCs w:val="18"/>
        </w:rPr>
      </w:pPr>
      <w:r w:rsidRPr="00D360F2">
        <w:rPr>
          <w:rFonts w:ascii="Verdana" w:hAnsi="Verdana" w:cs="Verdana"/>
          <w:sz w:val="18"/>
          <w:szCs w:val="18"/>
        </w:rPr>
        <w:t>Las principales novedades introducidas afectan a la definición de persona con especial vinculación con el causante, la obligación de formalizar en escritura pública las donaciones de valor superior a 10.000 euros para aplicar la bonificación en la cuota en adquisiciones inter vivos y ciertas reducciones, así como la elevación de la cuantía máxima que puede alcanzar la suma de la base imponible general y del ahorro en el IRPF del contribuyente para la aplicación de determinados beneficios fiscales.</w:t>
      </w:r>
    </w:p>
    <w:p w14:paraId="33142375" w14:textId="68E16B13" w:rsidR="00757FA8" w:rsidRDefault="00D360F2" w:rsidP="00A4409B">
      <w:pPr>
        <w:shd w:val="clear" w:color="auto" w:fill="FFFFFF"/>
        <w:jc w:val="both"/>
        <w:rPr>
          <w:rFonts w:ascii="Verdana" w:hAnsi="Verdana" w:cs="Verdana"/>
          <w:i/>
          <w:iCs/>
          <w:sz w:val="18"/>
          <w:szCs w:val="18"/>
        </w:rPr>
      </w:pPr>
      <w:r w:rsidRPr="00D360F2">
        <w:rPr>
          <w:rFonts w:ascii="Verdana" w:hAnsi="Verdana" w:cs="Verdana"/>
          <w:i/>
          <w:iCs/>
          <w:sz w:val="18"/>
          <w:szCs w:val="18"/>
        </w:rPr>
        <w:t>L Extremadura 2/2026 disp.</w:t>
      </w:r>
      <w:r w:rsidR="00D42493">
        <w:rPr>
          <w:rFonts w:ascii="Verdana" w:hAnsi="Verdana" w:cs="Verdana"/>
          <w:i/>
          <w:iCs/>
          <w:sz w:val="18"/>
          <w:szCs w:val="18"/>
        </w:rPr>
        <w:t xml:space="preserve"> </w:t>
      </w:r>
      <w:r w:rsidRPr="00D360F2">
        <w:rPr>
          <w:rFonts w:ascii="Verdana" w:hAnsi="Verdana" w:cs="Verdana"/>
          <w:i/>
          <w:iCs/>
          <w:sz w:val="18"/>
          <w:szCs w:val="18"/>
        </w:rPr>
        <w:t>final 7ª, DOE 4-8-26</w:t>
      </w:r>
      <w:r>
        <w:rPr>
          <w:rFonts w:ascii="Verdana" w:hAnsi="Verdana" w:cs="Verdana"/>
          <w:i/>
          <w:iCs/>
          <w:sz w:val="18"/>
          <w:szCs w:val="18"/>
        </w:rPr>
        <w:t>.</w:t>
      </w:r>
    </w:p>
    <w:p w14:paraId="75F062DB" w14:textId="77777777" w:rsidR="00EC60CB" w:rsidRDefault="00EC60CB" w:rsidP="00A4409B">
      <w:pPr>
        <w:shd w:val="clear" w:color="auto" w:fill="FFFFFF"/>
        <w:jc w:val="both"/>
        <w:rPr>
          <w:rFonts w:ascii="Verdana" w:hAnsi="Verdana" w:cs="Verdana"/>
          <w:i/>
          <w:iCs/>
          <w:sz w:val="18"/>
          <w:szCs w:val="18"/>
        </w:rPr>
      </w:pPr>
    </w:p>
    <w:p w14:paraId="4F36CE2E" w14:textId="77777777" w:rsidR="00EC60CB" w:rsidRPr="00024CF7" w:rsidRDefault="00EC60CB" w:rsidP="00EC60CB">
      <w:pPr>
        <w:shd w:val="clear" w:color="auto" w:fill="FFFFFF"/>
        <w:jc w:val="both"/>
        <w:rPr>
          <w:rFonts w:ascii="Verdana" w:hAnsi="Verdana" w:cs="Verdana"/>
          <w:b/>
          <w:bCs/>
          <w:color w:val="993300"/>
          <w:sz w:val="18"/>
          <w:szCs w:val="18"/>
        </w:rPr>
      </w:pPr>
      <w:r w:rsidRPr="00024CF7">
        <w:rPr>
          <w:rFonts w:ascii="Verdana" w:hAnsi="Verdana" w:cs="Verdana"/>
          <w:b/>
          <w:bCs/>
          <w:color w:val="993300"/>
          <w:sz w:val="18"/>
          <w:szCs w:val="18"/>
        </w:rPr>
        <w:t>Impuesto sobre Transmisiones Patrimoni</w:t>
      </w:r>
      <w:r>
        <w:rPr>
          <w:rFonts w:ascii="Verdana" w:hAnsi="Verdana" w:cs="Verdana"/>
          <w:b/>
          <w:bCs/>
          <w:color w:val="993300"/>
          <w:sz w:val="18"/>
          <w:szCs w:val="18"/>
        </w:rPr>
        <w:t>a</w:t>
      </w:r>
      <w:r w:rsidRPr="00024CF7">
        <w:rPr>
          <w:rFonts w:ascii="Verdana" w:hAnsi="Verdana" w:cs="Verdana"/>
          <w:b/>
          <w:bCs/>
          <w:color w:val="993300"/>
          <w:sz w:val="18"/>
          <w:szCs w:val="18"/>
        </w:rPr>
        <w:t>les y Actos Jur</w:t>
      </w:r>
      <w:r>
        <w:rPr>
          <w:rFonts w:ascii="Verdana" w:hAnsi="Verdana" w:cs="Verdana"/>
          <w:b/>
          <w:bCs/>
          <w:color w:val="993300"/>
          <w:sz w:val="18"/>
          <w:szCs w:val="18"/>
        </w:rPr>
        <w:t>í</w:t>
      </w:r>
      <w:r w:rsidRPr="00024CF7">
        <w:rPr>
          <w:rFonts w:ascii="Verdana" w:hAnsi="Verdana" w:cs="Verdana"/>
          <w:b/>
          <w:bCs/>
          <w:color w:val="993300"/>
          <w:sz w:val="18"/>
          <w:szCs w:val="18"/>
        </w:rPr>
        <w:t>dicos Document</w:t>
      </w:r>
      <w:r>
        <w:rPr>
          <w:rFonts w:ascii="Verdana" w:hAnsi="Verdana" w:cs="Verdana"/>
          <w:b/>
          <w:bCs/>
          <w:color w:val="993300"/>
          <w:sz w:val="18"/>
          <w:szCs w:val="18"/>
        </w:rPr>
        <w:t>a</w:t>
      </w:r>
      <w:r w:rsidRPr="00024CF7">
        <w:rPr>
          <w:rFonts w:ascii="Verdana" w:hAnsi="Verdana" w:cs="Verdana"/>
          <w:b/>
          <w:bCs/>
          <w:color w:val="993300"/>
          <w:sz w:val="18"/>
          <w:szCs w:val="18"/>
        </w:rPr>
        <w:t>dos</w:t>
      </w:r>
    </w:p>
    <w:p w14:paraId="549A5423" w14:textId="234D927D" w:rsidR="00DA1DB4" w:rsidRPr="00DA1DB4" w:rsidRDefault="00DA1DB4" w:rsidP="00A4409B">
      <w:pPr>
        <w:shd w:val="clear" w:color="auto" w:fill="FFFFFF"/>
        <w:jc w:val="both"/>
        <w:rPr>
          <w:rFonts w:ascii="Verdana" w:hAnsi="Verdana" w:cs="Verdana"/>
          <w:sz w:val="18"/>
          <w:szCs w:val="18"/>
        </w:rPr>
      </w:pPr>
      <w:r w:rsidRPr="00DA1DB4">
        <w:rPr>
          <w:rFonts w:ascii="Verdana" w:hAnsi="Verdana" w:cs="Verdana"/>
          <w:sz w:val="18"/>
          <w:szCs w:val="18"/>
        </w:rPr>
        <w:t>Con efectos desde el 5-8-2026, se introducen unas series de modificaciones en algunos de los tipos de gravamen aplicables en este territorio.</w:t>
      </w:r>
      <w:r w:rsidRPr="00DA1DB4">
        <w:t xml:space="preserve"> </w:t>
      </w:r>
      <w:r w:rsidRPr="00DA1DB4">
        <w:rPr>
          <w:rFonts w:ascii="Verdana" w:hAnsi="Verdana" w:cs="Verdana"/>
          <w:sz w:val="18"/>
          <w:szCs w:val="18"/>
        </w:rPr>
        <w:t>Entre otras medidas, se elevan algunos de los tipos reducidos aplicables en este territorio, al igual que se derogan otros aplicables hasta ahora.</w:t>
      </w:r>
    </w:p>
    <w:p w14:paraId="3D9A254E" w14:textId="2E8CC153" w:rsidR="00DA1DB4" w:rsidRDefault="00DA1DB4" w:rsidP="00A4409B">
      <w:pPr>
        <w:shd w:val="clear" w:color="auto" w:fill="FFFFFF"/>
        <w:jc w:val="both"/>
        <w:rPr>
          <w:rFonts w:ascii="Verdana" w:hAnsi="Verdana" w:cs="Verdana"/>
          <w:i/>
          <w:iCs/>
          <w:sz w:val="18"/>
          <w:szCs w:val="18"/>
        </w:rPr>
      </w:pPr>
      <w:r w:rsidRPr="00DA1DB4">
        <w:rPr>
          <w:rFonts w:ascii="Verdana" w:hAnsi="Verdana" w:cs="Verdana"/>
          <w:i/>
          <w:iCs/>
          <w:sz w:val="18"/>
          <w:szCs w:val="18"/>
        </w:rPr>
        <w:t>L Extremadura 2/2026 disp.</w:t>
      </w:r>
      <w:r w:rsidR="00D42493">
        <w:rPr>
          <w:rFonts w:ascii="Verdana" w:hAnsi="Verdana" w:cs="Verdana"/>
          <w:i/>
          <w:iCs/>
          <w:sz w:val="18"/>
          <w:szCs w:val="18"/>
        </w:rPr>
        <w:t xml:space="preserve"> </w:t>
      </w:r>
      <w:proofErr w:type="spellStart"/>
      <w:r w:rsidR="00D42493">
        <w:rPr>
          <w:rFonts w:ascii="Verdana" w:hAnsi="Verdana" w:cs="Verdana"/>
          <w:i/>
          <w:iCs/>
          <w:sz w:val="18"/>
          <w:szCs w:val="18"/>
        </w:rPr>
        <w:t>d</w:t>
      </w:r>
      <w:r w:rsidRPr="00DA1DB4">
        <w:rPr>
          <w:rFonts w:ascii="Verdana" w:hAnsi="Verdana" w:cs="Verdana"/>
          <w:i/>
          <w:iCs/>
          <w:sz w:val="18"/>
          <w:szCs w:val="18"/>
        </w:rPr>
        <w:t>erog</w:t>
      </w:r>
      <w:proofErr w:type="spellEnd"/>
      <w:r w:rsidR="00D42493">
        <w:rPr>
          <w:rFonts w:ascii="Verdana" w:hAnsi="Verdana" w:cs="Verdana"/>
          <w:i/>
          <w:iCs/>
          <w:sz w:val="18"/>
          <w:szCs w:val="18"/>
        </w:rPr>
        <w:t>.</w:t>
      </w:r>
      <w:r w:rsidRPr="00DA1DB4">
        <w:rPr>
          <w:rFonts w:ascii="Verdana" w:hAnsi="Verdana" w:cs="Verdana"/>
          <w:i/>
          <w:iCs/>
          <w:sz w:val="18"/>
          <w:szCs w:val="18"/>
        </w:rPr>
        <w:t xml:space="preserve"> única.3 y </w:t>
      </w:r>
      <w:proofErr w:type="spellStart"/>
      <w:r w:rsidR="00D42493">
        <w:rPr>
          <w:rFonts w:ascii="Verdana" w:hAnsi="Verdana" w:cs="Verdana"/>
          <w:i/>
          <w:iCs/>
          <w:sz w:val="18"/>
          <w:szCs w:val="18"/>
        </w:rPr>
        <w:t>disp.</w:t>
      </w:r>
      <w:r w:rsidRPr="00DA1DB4">
        <w:rPr>
          <w:rFonts w:ascii="Verdana" w:hAnsi="Verdana" w:cs="Verdana"/>
          <w:i/>
          <w:iCs/>
          <w:sz w:val="18"/>
          <w:szCs w:val="18"/>
        </w:rPr>
        <w:t>final</w:t>
      </w:r>
      <w:proofErr w:type="spellEnd"/>
      <w:r w:rsidRPr="00DA1DB4">
        <w:rPr>
          <w:rFonts w:ascii="Verdana" w:hAnsi="Verdana" w:cs="Verdana"/>
          <w:i/>
          <w:iCs/>
          <w:sz w:val="18"/>
          <w:szCs w:val="18"/>
        </w:rPr>
        <w:t xml:space="preserve"> 7ª, DOE 4-8-26</w:t>
      </w:r>
      <w:r w:rsidR="00EC60CB">
        <w:rPr>
          <w:rFonts w:ascii="Verdana" w:hAnsi="Verdana" w:cs="Verdana"/>
          <w:i/>
          <w:iCs/>
          <w:sz w:val="18"/>
          <w:szCs w:val="18"/>
        </w:rPr>
        <w:t>.</w:t>
      </w:r>
    </w:p>
    <w:p w14:paraId="7A710EFF" w14:textId="77777777" w:rsidR="00EC60CB" w:rsidRDefault="00EC60CB" w:rsidP="00A4409B">
      <w:pPr>
        <w:shd w:val="clear" w:color="auto" w:fill="FFFFFF"/>
        <w:jc w:val="both"/>
        <w:rPr>
          <w:rFonts w:ascii="Verdana" w:hAnsi="Verdana" w:cs="Verdana"/>
          <w:i/>
          <w:iCs/>
          <w:sz w:val="18"/>
          <w:szCs w:val="18"/>
        </w:rPr>
      </w:pPr>
    </w:p>
    <w:p w14:paraId="23EB3A29" w14:textId="469336E1" w:rsidR="00EC60CB" w:rsidRPr="00EC60CB" w:rsidRDefault="00EC60CB" w:rsidP="00A4409B">
      <w:pPr>
        <w:shd w:val="clear" w:color="auto" w:fill="FFFFFF"/>
        <w:jc w:val="both"/>
        <w:rPr>
          <w:rFonts w:ascii="Verdana" w:hAnsi="Verdana" w:cs="Verdana"/>
          <w:b/>
          <w:bCs/>
          <w:color w:val="993300"/>
          <w:sz w:val="18"/>
          <w:szCs w:val="18"/>
        </w:rPr>
      </w:pPr>
      <w:r w:rsidRPr="00EC60CB">
        <w:rPr>
          <w:rFonts w:ascii="Verdana" w:hAnsi="Verdana" w:cs="Verdana"/>
          <w:b/>
          <w:bCs/>
          <w:color w:val="993300"/>
          <w:sz w:val="18"/>
          <w:szCs w:val="18"/>
        </w:rPr>
        <w:t>Novedades en las obligaciones formales de los notarios en Extremadura</w:t>
      </w:r>
    </w:p>
    <w:p w14:paraId="5DC35FAA" w14:textId="03DBC0F9" w:rsidR="00DA1DB4" w:rsidRDefault="00EC60CB" w:rsidP="00A4409B">
      <w:pPr>
        <w:shd w:val="clear" w:color="auto" w:fill="FFFFFF"/>
        <w:jc w:val="both"/>
        <w:rPr>
          <w:rFonts w:ascii="Verdana" w:hAnsi="Verdana" w:cs="Verdana"/>
          <w:sz w:val="18"/>
          <w:szCs w:val="18"/>
        </w:rPr>
      </w:pPr>
      <w:r w:rsidRPr="00EC60CB">
        <w:rPr>
          <w:rFonts w:ascii="Verdana" w:hAnsi="Verdana" w:cs="Verdana"/>
          <w:sz w:val="18"/>
          <w:szCs w:val="18"/>
        </w:rPr>
        <w:t>Con efectos 5-8-2026, los Notarios con destino en la Comunidad Autónoma de Extremadura deben incorporar a la declaración informativa notarial que remiten telemáticamente a la Dirección General competente en la aplicación de los tributos de la consejería competente en materia de Hacienda, una copia autorizada electrónica de las escrituras (anteriormente sólo se exigía una copia electrónica de las mismas).</w:t>
      </w:r>
    </w:p>
    <w:p w14:paraId="529F2C15" w14:textId="2C1167DA" w:rsidR="00756FB3" w:rsidRDefault="00EC60CB" w:rsidP="00A4409B">
      <w:pPr>
        <w:shd w:val="clear" w:color="auto" w:fill="FFFFFF"/>
        <w:jc w:val="both"/>
        <w:rPr>
          <w:rFonts w:ascii="Verdana" w:hAnsi="Verdana" w:cs="Verdana"/>
          <w:i/>
          <w:iCs/>
          <w:sz w:val="18"/>
          <w:szCs w:val="18"/>
        </w:rPr>
      </w:pPr>
      <w:r w:rsidRPr="00EC60CB">
        <w:rPr>
          <w:rFonts w:ascii="Verdana" w:hAnsi="Verdana" w:cs="Verdana"/>
          <w:i/>
          <w:iCs/>
          <w:sz w:val="18"/>
          <w:szCs w:val="18"/>
        </w:rPr>
        <w:t xml:space="preserve">L Extremadura 2/2026 </w:t>
      </w:r>
      <w:proofErr w:type="spellStart"/>
      <w:r w:rsidRPr="00EC60CB">
        <w:rPr>
          <w:rFonts w:ascii="Verdana" w:hAnsi="Verdana" w:cs="Verdana"/>
          <w:i/>
          <w:iCs/>
          <w:sz w:val="18"/>
          <w:szCs w:val="18"/>
        </w:rPr>
        <w:t>disp.final</w:t>
      </w:r>
      <w:proofErr w:type="spellEnd"/>
      <w:r w:rsidRPr="00EC60CB">
        <w:rPr>
          <w:rFonts w:ascii="Verdana" w:hAnsi="Verdana" w:cs="Verdana"/>
          <w:i/>
          <w:iCs/>
          <w:sz w:val="18"/>
          <w:szCs w:val="18"/>
        </w:rPr>
        <w:t xml:space="preserve"> séptima, DOE 4-8-26</w:t>
      </w:r>
      <w:r>
        <w:rPr>
          <w:rFonts w:ascii="Verdana" w:hAnsi="Verdana" w:cs="Verdana"/>
          <w:i/>
          <w:iCs/>
          <w:sz w:val="18"/>
          <w:szCs w:val="18"/>
        </w:rPr>
        <w:t>.</w:t>
      </w:r>
    </w:p>
    <w:p w14:paraId="04168878" w14:textId="77777777" w:rsidR="00EC60CB" w:rsidRPr="00EC60CB" w:rsidRDefault="00EC60CB" w:rsidP="00A4409B">
      <w:pPr>
        <w:shd w:val="clear" w:color="auto" w:fill="FFFFFF"/>
        <w:jc w:val="both"/>
        <w:rPr>
          <w:rFonts w:ascii="Verdana" w:hAnsi="Verdana" w:cs="Verdana"/>
          <w:i/>
          <w:iCs/>
          <w:sz w:val="18"/>
          <w:szCs w:val="18"/>
        </w:rPr>
      </w:pPr>
    </w:p>
    <w:p w14:paraId="28850583" w14:textId="77777777" w:rsidR="00346B1A" w:rsidRPr="006236EF" w:rsidRDefault="00346B1A" w:rsidP="00BB3AAB">
      <w:pPr>
        <w:shd w:val="clear" w:color="auto" w:fill="FFFFFF"/>
        <w:jc w:val="both"/>
        <w:rPr>
          <w:rFonts w:ascii="Verdana" w:hAnsi="Verdana" w:cs="Verdana"/>
          <w:sz w:val="18"/>
          <w:szCs w:val="18"/>
        </w:rPr>
      </w:pPr>
    </w:p>
    <w:p w14:paraId="386D0270" w14:textId="2E3FBE20" w:rsidR="008E7AA6" w:rsidRDefault="008E7AA6" w:rsidP="008E7AA6">
      <w:pPr>
        <w:shd w:val="clear" w:color="auto" w:fill="FFFFFF"/>
        <w:jc w:val="center"/>
        <w:rPr>
          <w:rFonts w:ascii="Verdana" w:hAnsi="Verdana" w:cs="Verdana"/>
          <w:b/>
          <w:bCs/>
          <w:color w:val="993300"/>
          <w:sz w:val="22"/>
          <w:szCs w:val="22"/>
        </w:rPr>
      </w:pPr>
      <w:r w:rsidRPr="008E7AA6">
        <w:rPr>
          <w:rFonts w:ascii="Verdana" w:hAnsi="Verdana" w:cs="Verdana"/>
          <w:b/>
          <w:bCs/>
          <w:color w:val="993300"/>
          <w:sz w:val="22"/>
          <w:szCs w:val="22"/>
        </w:rPr>
        <w:t>DISPOSICIONES FORALES</w:t>
      </w:r>
    </w:p>
    <w:p w14:paraId="619C4B11" w14:textId="77777777" w:rsidR="00CE5E24" w:rsidRDefault="00CE5E24" w:rsidP="00633F7A">
      <w:pPr>
        <w:shd w:val="clear" w:color="auto" w:fill="FFFFFF"/>
        <w:jc w:val="both"/>
        <w:rPr>
          <w:rFonts w:ascii="Verdana" w:hAnsi="Verdana" w:cs="Verdana"/>
          <w:i/>
          <w:iCs/>
          <w:color w:val="000000"/>
          <w:sz w:val="18"/>
          <w:szCs w:val="18"/>
          <w:shd w:val="clear" w:color="auto" w:fill="FFFFFF"/>
        </w:rPr>
      </w:pPr>
    </w:p>
    <w:p w14:paraId="6A9F2E91" w14:textId="77777777" w:rsidR="00346B1A" w:rsidRDefault="00346B1A" w:rsidP="00633F7A">
      <w:pPr>
        <w:shd w:val="clear" w:color="auto" w:fill="FFFFFF"/>
        <w:jc w:val="both"/>
        <w:rPr>
          <w:rFonts w:ascii="Verdana" w:hAnsi="Verdana" w:cs="Verdana"/>
          <w:i/>
          <w:iCs/>
          <w:color w:val="000000"/>
          <w:sz w:val="18"/>
          <w:szCs w:val="18"/>
          <w:shd w:val="clear" w:color="auto" w:fill="FFFFFF"/>
        </w:rPr>
      </w:pPr>
    </w:p>
    <w:p w14:paraId="526B3259" w14:textId="67CC78E0" w:rsidR="00FE2805" w:rsidRPr="00FE2805" w:rsidRDefault="00FE2805" w:rsidP="00920304">
      <w:pPr>
        <w:shd w:val="clear" w:color="auto" w:fill="FFFFFF"/>
        <w:jc w:val="both"/>
        <w:rPr>
          <w:rFonts w:ascii="Verdana" w:hAnsi="Verdana" w:cs="Verdana"/>
          <w:b/>
          <w:bCs/>
          <w:color w:val="993300"/>
          <w:sz w:val="18"/>
          <w:szCs w:val="18"/>
        </w:rPr>
      </w:pPr>
      <w:r w:rsidRPr="00FE2805">
        <w:rPr>
          <w:rFonts w:ascii="Verdana" w:hAnsi="Verdana" w:cs="Verdana"/>
          <w:b/>
          <w:bCs/>
          <w:color w:val="993300"/>
          <w:sz w:val="18"/>
          <w:szCs w:val="18"/>
        </w:rPr>
        <w:t>COMUNIDAD FORAL DE BIZKAIA</w:t>
      </w:r>
    </w:p>
    <w:p w14:paraId="3A8397FD" w14:textId="77777777" w:rsidR="009968EE" w:rsidRPr="00D94FFC" w:rsidRDefault="009968EE" w:rsidP="009968EE">
      <w:pPr>
        <w:shd w:val="clear" w:color="auto" w:fill="FFFFFF"/>
        <w:jc w:val="both"/>
        <w:rPr>
          <w:rFonts w:ascii="Verdana" w:hAnsi="Verdana" w:cs="Verdana"/>
          <w:b/>
          <w:bCs/>
          <w:color w:val="993300"/>
          <w:sz w:val="18"/>
          <w:szCs w:val="18"/>
        </w:rPr>
      </w:pPr>
      <w:r w:rsidRPr="00D94FFC">
        <w:rPr>
          <w:rFonts w:ascii="Verdana" w:hAnsi="Verdana" w:cs="Verdana"/>
          <w:b/>
          <w:bCs/>
          <w:color w:val="993300"/>
          <w:sz w:val="18"/>
          <w:szCs w:val="18"/>
        </w:rPr>
        <w:t>Impuesto sobre la Rentas de las Personas Físicas</w:t>
      </w:r>
    </w:p>
    <w:p w14:paraId="22955444" w14:textId="1BAA1928" w:rsidR="00FA6085" w:rsidRDefault="009968EE" w:rsidP="007E364D">
      <w:pPr>
        <w:shd w:val="clear" w:color="auto" w:fill="FFFFFF"/>
        <w:jc w:val="both"/>
        <w:rPr>
          <w:rFonts w:ascii="Verdana" w:hAnsi="Verdana" w:cs="Verdana"/>
          <w:sz w:val="18"/>
          <w:szCs w:val="18"/>
        </w:rPr>
      </w:pPr>
      <w:r w:rsidRPr="009968EE">
        <w:rPr>
          <w:rFonts w:ascii="Verdana" w:hAnsi="Verdana" w:cs="Verdana"/>
          <w:sz w:val="18"/>
          <w:szCs w:val="18"/>
        </w:rPr>
        <w:t>Con efectos a partir de uno de enero de 2026, Se revisan las obligaciones de información sobre monedas virtuales, como consecuencia de la transposición de la DAC 8 (Dir (UE) 2023/2226).</w:t>
      </w:r>
    </w:p>
    <w:p w14:paraId="0A839D73" w14:textId="5F577B61" w:rsidR="00BC2353" w:rsidRDefault="009968EE" w:rsidP="007E364D">
      <w:pPr>
        <w:shd w:val="clear" w:color="auto" w:fill="FFFFFF"/>
        <w:jc w:val="both"/>
        <w:rPr>
          <w:rFonts w:ascii="Verdana" w:hAnsi="Verdana" w:cs="Verdana"/>
          <w:i/>
          <w:iCs/>
          <w:sz w:val="18"/>
          <w:szCs w:val="18"/>
        </w:rPr>
      </w:pPr>
      <w:r w:rsidRPr="009968EE">
        <w:rPr>
          <w:rFonts w:ascii="Verdana" w:hAnsi="Verdana" w:cs="Verdana"/>
          <w:i/>
          <w:iCs/>
          <w:sz w:val="18"/>
          <w:szCs w:val="18"/>
        </w:rPr>
        <w:t>DFN Bizkaia 3/2026 disp.</w:t>
      </w:r>
      <w:r w:rsidR="00D42493">
        <w:rPr>
          <w:rFonts w:ascii="Verdana" w:hAnsi="Verdana" w:cs="Verdana"/>
          <w:i/>
          <w:iCs/>
          <w:sz w:val="18"/>
          <w:szCs w:val="18"/>
        </w:rPr>
        <w:t xml:space="preserve"> </w:t>
      </w:r>
      <w:r w:rsidRPr="009968EE">
        <w:rPr>
          <w:rFonts w:ascii="Verdana" w:hAnsi="Verdana" w:cs="Verdana"/>
          <w:i/>
          <w:iCs/>
          <w:sz w:val="18"/>
          <w:szCs w:val="18"/>
        </w:rPr>
        <w:t>trans.</w:t>
      </w:r>
      <w:r w:rsidR="00D42493">
        <w:rPr>
          <w:rFonts w:ascii="Verdana" w:hAnsi="Verdana" w:cs="Verdana"/>
          <w:i/>
          <w:iCs/>
          <w:sz w:val="18"/>
          <w:szCs w:val="18"/>
        </w:rPr>
        <w:t xml:space="preserve"> </w:t>
      </w:r>
      <w:r w:rsidRPr="009968EE">
        <w:rPr>
          <w:rFonts w:ascii="Verdana" w:hAnsi="Verdana" w:cs="Verdana"/>
          <w:i/>
          <w:iCs/>
          <w:sz w:val="18"/>
          <w:szCs w:val="18"/>
        </w:rPr>
        <w:t>única, BOTHB 3-7-26</w:t>
      </w:r>
    </w:p>
    <w:p w14:paraId="7767737F" w14:textId="77777777" w:rsidR="00BC2353" w:rsidRDefault="00BC2353" w:rsidP="007E364D">
      <w:pPr>
        <w:shd w:val="clear" w:color="auto" w:fill="FFFFFF"/>
        <w:jc w:val="both"/>
        <w:rPr>
          <w:rFonts w:ascii="Verdana" w:hAnsi="Verdana" w:cs="Verdana"/>
          <w:i/>
          <w:iCs/>
          <w:sz w:val="18"/>
          <w:szCs w:val="18"/>
        </w:rPr>
      </w:pPr>
    </w:p>
    <w:p w14:paraId="6D41D298" w14:textId="77777777" w:rsidR="00BC2353" w:rsidRPr="00BC2353" w:rsidRDefault="00BC2353" w:rsidP="007E364D">
      <w:pPr>
        <w:shd w:val="clear" w:color="auto" w:fill="FFFFFF"/>
        <w:jc w:val="both"/>
        <w:rPr>
          <w:rFonts w:ascii="Verdana" w:hAnsi="Verdana" w:cs="Verdana"/>
          <w:b/>
          <w:bCs/>
          <w:color w:val="993300"/>
          <w:sz w:val="18"/>
          <w:szCs w:val="18"/>
        </w:rPr>
      </w:pPr>
      <w:r w:rsidRPr="00BC2353">
        <w:rPr>
          <w:rFonts w:ascii="Verdana" w:hAnsi="Verdana" w:cs="Verdana"/>
          <w:b/>
          <w:bCs/>
          <w:color w:val="993300"/>
          <w:sz w:val="18"/>
          <w:szCs w:val="18"/>
        </w:rPr>
        <w:t>Novedades en las obligaciones de información en Bizkaia</w:t>
      </w:r>
    </w:p>
    <w:p w14:paraId="619A6011" w14:textId="77777777" w:rsidR="00BC2353" w:rsidRPr="00BC2353" w:rsidRDefault="00BC2353" w:rsidP="00BC2353">
      <w:pPr>
        <w:shd w:val="clear" w:color="auto" w:fill="FFFFFF"/>
        <w:jc w:val="both"/>
        <w:rPr>
          <w:rFonts w:ascii="Verdana" w:hAnsi="Verdana" w:cs="Verdana"/>
          <w:sz w:val="18"/>
          <w:szCs w:val="18"/>
        </w:rPr>
      </w:pPr>
      <w:r w:rsidRPr="00BC2353">
        <w:rPr>
          <w:rFonts w:ascii="Verdana" w:hAnsi="Verdana" w:cs="Verdana"/>
          <w:sz w:val="18"/>
          <w:szCs w:val="18"/>
        </w:rPr>
        <w:t xml:space="preserve">Se introducen novedades en las obligaciones de información y diligencia debida sobre </w:t>
      </w:r>
      <w:proofErr w:type="spellStart"/>
      <w:r w:rsidRPr="00BC2353">
        <w:rPr>
          <w:rFonts w:ascii="Verdana" w:hAnsi="Verdana" w:cs="Verdana"/>
          <w:sz w:val="18"/>
          <w:szCs w:val="18"/>
        </w:rPr>
        <w:t>criptoactivos</w:t>
      </w:r>
      <w:proofErr w:type="spellEnd"/>
      <w:r w:rsidRPr="00BC2353">
        <w:rPr>
          <w:rFonts w:ascii="Verdana" w:hAnsi="Verdana" w:cs="Verdana"/>
          <w:sz w:val="18"/>
          <w:szCs w:val="18"/>
        </w:rPr>
        <w:t xml:space="preserve"> y cuentas financieras en el ámbito de la asistencia mutua.</w:t>
      </w:r>
    </w:p>
    <w:p w14:paraId="182C1BE0" w14:textId="3EB79870" w:rsidR="009968EE" w:rsidRDefault="00BC2353" w:rsidP="00BC2353">
      <w:pPr>
        <w:shd w:val="clear" w:color="auto" w:fill="FFFFFF"/>
        <w:jc w:val="both"/>
        <w:rPr>
          <w:rFonts w:ascii="Verdana" w:hAnsi="Verdana" w:cs="Verdana"/>
          <w:i/>
          <w:iCs/>
          <w:sz w:val="18"/>
          <w:szCs w:val="18"/>
        </w:rPr>
      </w:pPr>
      <w:r w:rsidRPr="00BC2353">
        <w:rPr>
          <w:rFonts w:ascii="Verdana" w:hAnsi="Verdana" w:cs="Verdana"/>
          <w:i/>
          <w:iCs/>
          <w:sz w:val="18"/>
          <w:szCs w:val="18"/>
        </w:rPr>
        <w:t>DFN Bizkaia 3/2026 art.1, BOTHB 3-7-26</w:t>
      </w:r>
      <w:r>
        <w:rPr>
          <w:rFonts w:ascii="Verdana" w:hAnsi="Verdana" w:cs="Verdana"/>
          <w:i/>
          <w:iCs/>
          <w:sz w:val="18"/>
          <w:szCs w:val="18"/>
        </w:rPr>
        <w:t>.</w:t>
      </w:r>
    </w:p>
    <w:p w14:paraId="74395B8A" w14:textId="77777777" w:rsidR="009968EE" w:rsidRDefault="009968EE" w:rsidP="007E364D">
      <w:pPr>
        <w:shd w:val="clear" w:color="auto" w:fill="FFFFFF"/>
        <w:jc w:val="both"/>
        <w:rPr>
          <w:rFonts w:ascii="Verdana" w:hAnsi="Verdana" w:cs="Verdana"/>
          <w:i/>
          <w:iCs/>
          <w:sz w:val="18"/>
          <w:szCs w:val="18"/>
        </w:rPr>
      </w:pPr>
    </w:p>
    <w:p w14:paraId="73EB835D" w14:textId="2358722E" w:rsidR="009968EE" w:rsidRPr="009968EE" w:rsidRDefault="009968EE" w:rsidP="007E364D">
      <w:pPr>
        <w:shd w:val="clear" w:color="auto" w:fill="FFFFFF"/>
        <w:jc w:val="both"/>
        <w:rPr>
          <w:rFonts w:ascii="Verdana" w:hAnsi="Verdana" w:cs="Verdana"/>
          <w:b/>
          <w:bCs/>
          <w:color w:val="993300"/>
          <w:sz w:val="18"/>
          <w:szCs w:val="18"/>
        </w:rPr>
      </w:pPr>
      <w:r w:rsidRPr="009968EE">
        <w:rPr>
          <w:rFonts w:ascii="Verdana" w:hAnsi="Verdana" w:cs="Verdana"/>
          <w:b/>
          <w:bCs/>
          <w:color w:val="993300"/>
          <w:sz w:val="18"/>
          <w:szCs w:val="18"/>
        </w:rPr>
        <w:t>COMUNIDD FORAL DE GIPUZKOA</w:t>
      </w:r>
    </w:p>
    <w:p w14:paraId="75B0EDD9" w14:textId="51CA705B" w:rsidR="009968EE" w:rsidRPr="009968EE" w:rsidRDefault="009968EE" w:rsidP="007E364D">
      <w:pPr>
        <w:shd w:val="clear" w:color="auto" w:fill="FFFFFF"/>
        <w:jc w:val="both"/>
        <w:rPr>
          <w:rFonts w:ascii="Verdana" w:hAnsi="Verdana" w:cs="Verdana"/>
          <w:b/>
          <w:bCs/>
          <w:color w:val="993300"/>
          <w:sz w:val="18"/>
          <w:szCs w:val="18"/>
        </w:rPr>
      </w:pPr>
      <w:r w:rsidRPr="009968EE">
        <w:rPr>
          <w:rFonts w:ascii="Verdana" w:hAnsi="Verdana" w:cs="Verdana"/>
          <w:b/>
          <w:bCs/>
          <w:color w:val="993300"/>
          <w:sz w:val="18"/>
          <w:szCs w:val="18"/>
        </w:rPr>
        <w:t>Impuesto sobre Bi9enes Inmuebles</w:t>
      </w:r>
    </w:p>
    <w:p w14:paraId="7C75733A" w14:textId="77777777" w:rsidR="009968EE" w:rsidRPr="009968EE" w:rsidRDefault="009968EE" w:rsidP="009968EE">
      <w:pPr>
        <w:shd w:val="clear" w:color="auto" w:fill="FFFFFF"/>
        <w:jc w:val="both"/>
        <w:rPr>
          <w:rFonts w:ascii="Verdana" w:hAnsi="Verdana" w:cs="Verdana"/>
          <w:sz w:val="18"/>
          <w:szCs w:val="18"/>
        </w:rPr>
      </w:pPr>
      <w:r w:rsidRPr="009968EE">
        <w:rPr>
          <w:rFonts w:ascii="Verdana" w:hAnsi="Verdana" w:cs="Verdana"/>
          <w:sz w:val="18"/>
          <w:szCs w:val="18"/>
        </w:rPr>
        <w:lastRenderedPageBreak/>
        <w:t>Se aprueba una nueva Norma Foral del IBI en Gipuzkoa, que pese a ser de carácter continuista con la normativa anterior, incorpora correcciones técnicas y terminológicas, consecuencia directa del desdoblamiento de la normativa del IBI y de la del Catastro Inmobiliario. Además, entre las novedades destaca la configuración del hecho imponible, en la que se introduce una tercera categoría de bienes, los de características especiales.</w:t>
      </w:r>
    </w:p>
    <w:p w14:paraId="40D28203" w14:textId="4010185C" w:rsidR="009968EE" w:rsidRDefault="009968EE" w:rsidP="009968EE">
      <w:pPr>
        <w:shd w:val="clear" w:color="auto" w:fill="FFFFFF"/>
        <w:jc w:val="both"/>
        <w:rPr>
          <w:rFonts w:ascii="Verdana" w:hAnsi="Verdana" w:cs="Verdana"/>
          <w:i/>
          <w:iCs/>
          <w:sz w:val="18"/>
          <w:szCs w:val="18"/>
        </w:rPr>
      </w:pPr>
      <w:r w:rsidRPr="009968EE">
        <w:rPr>
          <w:rFonts w:ascii="Verdana" w:hAnsi="Verdana" w:cs="Verdana"/>
          <w:i/>
          <w:iCs/>
          <w:sz w:val="18"/>
          <w:szCs w:val="18"/>
        </w:rPr>
        <w:t>NF Gipuzkoa 1/2026, BOTHG 30-6-26</w:t>
      </w:r>
      <w:r>
        <w:rPr>
          <w:rFonts w:ascii="Verdana" w:hAnsi="Verdana" w:cs="Verdana"/>
          <w:i/>
          <w:iCs/>
          <w:sz w:val="18"/>
          <w:szCs w:val="18"/>
        </w:rPr>
        <w:t>.</w:t>
      </w:r>
    </w:p>
    <w:p w14:paraId="426A8FBA" w14:textId="77777777" w:rsidR="00282F63" w:rsidRDefault="00282F63" w:rsidP="009968EE">
      <w:pPr>
        <w:shd w:val="clear" w:color="auto" w:fill="FFFFFF"/>
        <w:jc w:val="both"/>
        <w:rPr>
          <w:rFonts w:ascii="Verdana" w:hAnsi="Verdana" w:cs="Verdana"/>
          <w:i/>
          <w:iCs/>
          <w:sz w:val="18"/>
          <w:szCs w:val="18"/>
        </w:rPr>
      </w:pPr>
    </w:p>
    <w:p w14:paraId="08613563" w14:textId="4D280E92" w:rsidR="00282F63" w:rsidRPr="00282F63" w:rsidRDefault="00282F63" w:rsidP="009968EE">
      <w:pPr>
        <w:shd w:val="clear" w:color="auto" w:fill="FFFFFF"/>
        <w:jc w:val="both"/>
        <w:rPr>
          <w:rFonts w:ascii="Verdana" w:hAnsi="Verdana" w:cs="Verdana"/>
          <w:b/>
          <w:bCs/>
          <w:color w:val="993300"/>
          <w:sz w:val="18"/>
          <w:szCs w:val="18"/>
        </w:rPr>
      </w:pPr>
      <w:r w:rsidRPr="00282F63">
        <w:rPr>
          <w:rFonts w:ascii="Verdana" w:hAnsi="Verdana" w:cs="Verdana"/>
          <w:b/>
          <w:bCs/>
          <w:color w:val="993300"/>
          <w:sz w:val="18"/>
          <w:szCs w:val="18"/>
        </w:rPr>
        <w:t>Pagos mediante transferencia bancaria de deudas en Gipuzkoa</w:t>
      </w:r>
    </w:p>
    <w:p w14:paraId="41274708" w14:textId="77777777" w:rsidR="00282F63" w:rsidRPr="00282F63" w:rsidRDefault="00282F63" w:rsidP="00282F63">
      <w:pPr>
        <w:shd w:val="clear" w:color="auto" w:fill="FFFFFF"/>
        <w:jc w:val="both"/>
        <w:rPr>
          <w:rFonts w:ascii="Verdana" w:hAnsi="Verdana" w:cs="Verdana"/>
          <w:sz w:val="18"/>
          <w:szCs w:val="18"/>
        </w:rPr>
      </w:pPr>
      <w:r w:rsidRPr="00282F63">
        <w:rPr>
          <w:rFonts w:ascii="Verdana" w:hAnsi="Verdana" w:cs="Verdana"/>
          <w:sz w:val="18"/>
          <w:szCs w:val="18"/>
        </w:rPr>
        <w:t>Se establecen el procedimiento y las condiciones para la realización de pagos mediante transferencia bancaria de determinadas deudas.</w:t>
      </w:r>
    </w:p>
    <w:p w14:paraId="377EB5EB" w14:textId="604ED446" w:rsidR="00282F63" w:rsidRDefault="00282F63" w:rsidP="00282F63">
      <w:pPr>
        <w:shd w:val="clear" w:color="auto" w:fill="FFFFFF"/>
        <w:jc w:val="both"/>
        <w:rPr>
          <w:rFonts w:ascii="Verdana" w:hAnsi="Verdana" w:cs="Verdana"/>
          <w:i/>
          <w:iCs/>
          <w:sz w:val="18"/>
          <w:szCs w:val="18"/>
        </w:rPr>
      </w:pPr>
      <w:r w:rsidRPr="00282F63">
        <w:rPr>
          <w:rFonts w:ascii="Verdana" w:hAnsi="Verdana" w:cs="Verdana"/>
          <w:i/>
          <w:iCs/>
          <w:sz w:val="18"/>
          <w:szCs w:val="18"/>
        </w:rPr>
        <w:t>OF Gipuzkoa 258/2026, BOTHG 30-6-26</w:t>
      </w:r>
      <w:r>
        <w:rPr>
          <w:rFonts w:ascii="Verdana" w:hAnsi="Verdana" w:cs="Verdana"/>
          <w:i/>
          <w:iCs/>
          <w:sz w:val="18"/>
          <w:szCs w:val="18"/>
        </w:rPr>
        <w:t>.</w:t>
      </w:r>
    </w:p>
    <w:p w14:paraId="776EA1AB" w14:textId="77777777" w:rsidR="009E11C5" w:rsidRDefault="009E11C5" w:rsidP="00282F63">
      <w:pPr>
        <w:shd w:val="clear" w:color="auto" w:fill="FFFFFF"/>
        <w:jc w:val="both"/>
        <w:rPr>
          <w:rFonts w:ascii="Verdana" w:hAnsi="Verdana" w:cs="Verdana"/>
          <w:i/>
          <w:iCs/>
          <w:sz w:val="18"/>
          <w:szCs w:val="18"/>
        </w:rPr>
      </w:pPr>
    </w:p>
    <w:p w14:paraId="44365AF0" w14:textId="78C91261" w:rsidR="009E11C5" w:rsidRPr="009E11C5" w:rsidRDefault="009E11C5" w:rsidP="00282F63">
      <w:pPr>
        <w:shd w:val="clear" w:color="auto" w:fill="FFFFFF"/>
        <w:jc w:val="both"/>
        <w:rPr>
          <w:rFonts w:ascii="Verdana" w:hAnsi="Verdana" w:cs="Verdana"/>
          <w:b/>
          <w:bCs/>
          <w:color w:val="993300"/>
          <w:sz w:val="18"/>
          <w:szCs w:val="18"/>
        </w:rPr>
      </w:pPr>
      <w:r w:rsidRPr="009E11C5">
        <w:rPr>
          <w:rFonts w:ascii="Verdana" w:hAnsi="Verdana" w:cs="Verdana"/>
          <w:b/>
          <w:bCs/>
          <w:color w:val="993300"/>
          <w:sz w:val="18"/>
          <w:szCs w:val="18"/>
        </w:rPr>
        <w:t>COMUNIDAD FORAL DE ARABA</w:t>
      </w:r>
    </w:p>
    <w:p w14:paraId="4210770A" w14:textId="48AF852F" w:rsidR="009E11C5" w:rsidRDefault="009E11C5" w:rsidP="00282F63">
      <w:pPr>
        <w:shd w:val="clear" w:color="auto" w:fill="FFFFFF"/>
        <w:jc w:val="both"/>
        <w:rPr>
          <w:rFonts w:ascii="Verdana" w:hAnsi="Verdana" w:cs="Verdana"/>
          <w:i/>
          <w:iCs/>
          <w:sz w:val="18"/>
          <w:szCs w:val="18"/>
        </w:rPr>
      </w:pPr>
      <w:r w:rsidRPr="009E11C5">
        <w:rPr>
          <w:rFonts w:ascii="Verdana" w:hAnsi="Verdana" w:cs="Verdana"/>
          <w:b/>
          <w:bCs/>
          <w:color w:val="993300"/>
          <w:sz w:val="18"/>
          <w:szCs w:val="18"/>
        </w:rPr>
        <w:t>Modelo de autoliquidación del ITP y AJD en Araba</w:t>
      </w:r>
    </w:p>
    <w:p w14:paraId="5491E9D0" w14:textId="77777777" w:rsidR="009E11C5" w:rsidRPr="009E11C5" w:rsidRDefault="009E11C5" w:rsidP="009E11C5">
      <w:pPr>
        <w:shd w:val="clear" w:color="auto" w:fill="FFFFFF"/>
        <w:jc w:val="both"/>
        <w:rPr>
          <w:rFonts w:ascii="Verdana" w:hAnsi="Verdana" w:cs="Verdana"/>
          <w:sz w:val="18"/>
          <w:szCs w:val="18"/>
        </w:rPr>
      </w:pPr>
      <w:r w:rsidRPr="009E11C5">
        <w:rPr>
          <w:rFonts w:ascii="Verdana" w:hAnsi="Verdana" w:cs="Verdana"/>
          <w:sz w:val="18"/>
          <w:szCs w:val="18"/>
        </w:rPr>
        <w:t>Se aprueba el modelo 620TV de autoliquidación de las transmisiones de vehículos usados sujetas al impuesto y se regula su presentación.</w:t>
      </w:r>
    </w:p>
    <w:p w14:paraId="467BCC9A" w14:textId="4079D1E6" w:rsidR="009E11C5" w:rsidRDefault="009E11C5" w:rsidP="009E11C5">
      <w:pPr>
        <w:shd w:val="clear" w:color="auto" w:fill="FFFFFF"/>
        <w:jc w:val="both"/>
        <w:rPr>
          <w:rFonts w:ascii="Verdana" w:hAnsi="Verdana" w:cs="Verdana"/>
          <w:i/>
          <w:iCs/>
          <w:sz w:val="18"/>
          <w:szCs w:val="18"/>
        </w:rPr>
      </w:pPr>
      <w:r w:rsidRPr="009E11C5">
        <w:rPr>
          <w:rFonts w:ascii="Verdana" w:hAnsi="Verdana" w:cs="Verdana"/>
          <w:i/>
          <w:iCs/>
          <w:sz w:val="18"/>
          <w:szCs w:val="18"/>
        </w:rPr>
        <w:t>OF Araba 293/2026, BOTHA 27-7-26</w:t>
      </w:r>
      <w:r>
        <w:rPr>
          <w:rFonts w:ascii="Verdana" w:hAnsi="Verdana" w:cs="Verdana"/>
          <w:i/>
          <w:iCs/>
          <w:sz w:val="18"/>
          <w:szCs w:val="18"/>
        </w:rPr>
        <w:t>.</w:t>
      </w:r>
    </w:p>
    <w:p w14:paraId="0B68FDA6" w14:textId="77777777" w:rsidR="00EC61BC" w:rsidRDefault="00EC61BC" w:rsidP="009E11C5">
      <w:pPr>
        <w:shd w:val="clear" w:color="auto" w:fill="FFFFFF"/>
        <w:jc w:val="both"/>
        <w:rPr>
          <w:rFonts w:ascii="Verdana" w:hAnsi="Verdana" w:cs="Verdana"/>
          <w:i/>
          <w:iCs/>
          <w:sz w:val="18"/>
          <w:szCs w:val="18"/>
        </w:rPr>
      </w:pPr>
    </w:p>
    <w:p w14:paraId="46B857E1" w14:textId="0161F158" w:rsidR="00EC61BC" w:rsidRPr="00EC61BC" w:rsidRDefault="00EC61BC" w:rsidP="009E11C5">
      <w:pPr>
        <w:shd w:val="clear" w:color="auto" w:fill="FFFFFF"/>
        <w:jc w:val="both"/>
        <w:rPr>
          <w:rFonts w:ascii="Verdana" w:hAnsi="Verdana" w:cs="Verdana"/>
          <w:b/>
          <w:bCs/>
          <w:color w:val="993300"/>
          <w:sz w:val="18"/>
          <w:szCs w:val="18"/>
        </w:rPr>
      </w:pPr>
      <w:r w:rsidRPr="00EC61BC">
        <w:rPr>
          <w:rFonts w:ascii="Verdana" w:hAnsi="Verdana" w:cs="Verdana"/>
          <w:b/>
          <w:bCs/>
          <w:color w:val="993300"/>
          <w:sz w:val="18"/>
          <w:szCs w:val="18"/>
        </w:rPr>
        <w:t>COMUNIDAD FORAL DE NAVARRA</w:t>
      </w:r>
    </w:p>
    <w:p w14:paraId="35CFC8FC" w14:textId="202D894A" w:rsidR="00EC61BC" w:rsidRPr="00EC61BC" w:rsidRDefault="00EC61BC" w:rsidP="009E11C5">
      <w:pPr>
        <w:shd w:val="clear" w:color="auto" w:fill="FFFFFF"/>
        <w:jc w:val="both"/>
        <w:rPr>
          <w:rFonts w:ascii="Verdana" w:hAnsi="Verdana" w:cs="Verdana"/>
          <w:b/>
          <w:bCs/>
          <w:color w:val="993300"/>
          <w:sz w:val="18"/>
          <w:szCs w:val="18"/>
        </w:rPr>
      </w:pPr>
      <w:r w:rsidRPr="00EC61BC">
        <w:rPr>
          <w:rFonts w:ascii="Verdana" w:hAnsi="Verdana" w:cs="Verdana"/>
          <w:b/>
          <w:bCs/>
          <w:color w:val="993300"/>
          <w:sz w:val="18"/>
          <w:szCs w:val="18"/>
        </w:rPr>
        <w:t>Impuesto sobre el Valor Añadido</w:t>
      </w:r>
    </w:p>
    <w:p w14:paraId="04078A17" w14:textId="33716D7B" w:rsidR="00EC61BC" w:rsidRPr="00EC61BC" w:rsidRDefault="00EC61BC" w:rsidP="00EC61BC">
      <w:pPr>
        <w:shd w:val="clear" w:color="auto" w:fill="FFFFFF"/>
        <w:jc w:val="both"/>
        <w:rPr>
          <w:rFonts w:ascii="Verdana" w:hAnsi="Verdana" w:cs="Verdana"/>
          <w:sz w:val="18"/>
          <w:szCs w:val="18"/>
        </w:rPr>
      </w:pPr>
      <w:r w:rsidRPr="00EC61BC">
        <w:rPr>
          <w:rFonts w:ascii="Verdana" w:hAnsi="Verdana" w:cs="Verdana"/>
          <w:sz w:val="18"/>
          <w:szCs w:val="18"/>
        </w:rPr>
        <w:t>Se adapta la normativa foral del impuesto a las modificaciones realizadas en el territorio común, destacando la reducción del tipo impositivo del 21% al 10%, aplicable al suministro de determinados productos energéticos.</w:t>
      </w:r>
    </w:p>
    <w:p w14:paraId="15F67332" w14:textId="0EE7DBBB" w:rsidR="00EC61BC" w:rsidRPr="009968EE" w:rsidRDefault="00EC61BC" w:rsidP="00EC61BC">
      <w:pPr>
        <w:shd w:val="clear" w:color="auto" w:fill="FFFFFF"/>
        <w:jc w:val="both"/>
        <w:rPr>
          <w:rFonts w:ascii="Verdana" w:hAnsi="Verdana" w:cs="Verdana"/>
          <w:i/>
          <w:iCs/>
          <w:sz w:val="18"/>
          <w:szCs w:val="18"/>
        </w:rPr>
      </w:pPr>
      <w:proofErr w:type="spellStart"/>
      <w:r w:rsidRPr="00EC61BC">
        <w:rPr>
          <w:rFonts w:ascii="Verdana" w:hAnsi="Verdana" w:cs="Verdana"/>
          <w:i/>
          <w:iCs/>
          <w:sz w:val="18"/>
          <w:szCs w:val="18"/>
        </w:rPr>
        <w:t>DFLeg</w:t>
      </w:r>
      <w:proofErr w:type="spellEnd"/>
      <w:r w:rsidRPr="00EC61BC">
        <w:rPr>
          <w:rFonts w:ascii="Verdana" w:hAnsi="Verdana" w:cs="Verdana"/>
          <w:i/>
          <w:iCs/>
          <w:sz w:val="18"/>
          <w:szCs w:val="18"/>
        </w:rPr>
        <w:t xml:space="preserve"> Navarra 2/2026 art.1 y 2, BON 10-8-26</w:t>
      </w:r>
      <w:r>
        <w:rPr>
          <w:rFonts w:ascii="Verdana" w:hAnsi="Verdana" w:cs="Verdana"/>
          <w:i/>
          <w:iCs/>
          <w:sz w:val="18"/>
          <w:szCs w:val="18"/>
        </w:rPr>
        <w:t>.</w:t>
      </w:r>
    </w:p>
    <w:p w14:paraId="14CF769A" w14:textId="77777777" w:rsidR="009968EE" w:rsidRPr="009968EE" w:rsidRDefault="009968EE" w:rsidP="007E364D">
      <w:pPr>
        <w:shd w:val="clear" w:color="auto" w:fill="FFFFFF"/>
        <w:jc w:val="both"/>
        <w:rPr>
          <w:rFonts w:ascii="Verdana" w:hAnsi="Verdana" w:cs="Verdana"/>
          <w:i/>
          <w:iCs/>
          <w:sz w:val="18"/>
          <w:szCs w:val="18"/>
        </w:rPr>
      </w:pPr>
    </w:p>
    <w:sectPr w:rsidR="009968EE" w:rsidRPr="009968EE" w:rsidSect="007E3B2F">
      <w:footerReference w:type="default" r:id="rId8"/>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4FA4" w14:textId="77777777" w:rsidR="000D795B" w:rsidRDefault="000D795B" w:rsidP="00FC10F4">
      <w:r>
        <w:separator/>
      </w:r>
    </w:p>
  </w:endnote>
  <w:endnote w:type="continuationSeparator" w:id="0">
    <w:p w14:paraId="549D003B" w14:textId="77777777" w:rsidR="000D795B" w:rsidRDefault="000D795B" w:rsidP="00FC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F5BC" w14:textId="77777777" w:rsidR="00A00F8B" w:rsidRDefault="00A00F8B">
    <w:pPr>
      <w:pStyle w:val="Piedepgina"/>
    </w:pPr>
  </w:p>
  <w:p w14:paraId="0775DC81" w14:textId="77777777" w:rsidR="00A00F8B" w:rsidRDefault="00A00F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6665" w14:textId="77777777" w:rsidR="000D795B" w:rsidRDefault="000D795B" w:rsidP="00FC10F4">
      <w:r>
        <w:separator/>
      </w:r>
    </w:p>
  </w:footnote>
  <w:footnote w:type="continuationSeparator" w:id="0">
    <w:p w14:paraId="0EE18773" w14:textId="77777777" w:rsidR="000D795B" w:rsidRDefault="000D795B" w:rsidP="00FC1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689"/>
    <w:multiLevelType w:val="hybridMultilevel"/>
    <w:tmpl w:val="A40CFC64"/>
    <w:lvl w:ilvl="0" w:tplc="0C0A000F">
      <w:start w:val="3"/>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15:restartNumberingAfterBreak="0">
    <w:nsid w:val="0C665960"/>
    <w:multiLevelType w:val="hybridMultilevel"/>
    <w:tmpl w:val="F094FAE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15:restartNumberingAfterBreak="0">
    <w:nsid w:val="3163701B"/>
    <w:multiLevelType w:val="hybridMultilevel"/>
    <w:tmpl w:val="567AF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CF0729E"/>
    <w:multiLevelType w:val="hybridMultilevel"/>
    <w:tmpl w:val="E2E88DE8"/>
    <w:lvl w:ilvl="0" w:tplc="0C0A0001">
      <w:start w:val="1"/>
      <w:numFmt w:val="bullet"/>
      <w:lvlText w:val=""/>
      <w:lvlJc w:val="left"/>
      <w:pPr>
        <w:ind w:left="862" w:hanging="360"/>
      </w:pPr>
      <w:rPr>
        <w:rFonts w:ascii="Symbol" w:hAnsi="Symbol" w:cs="Symbol" w:hint="default"/>
      </w:rPr>
    </w:lvl>
    <w:lvl w:ilvl="1" w:tplc="0C0A0003">
      <w:start w:val="1"/>
      <w:numFmt w:val="bullet"/>
      <w:lvlText w:val="o"/>
      <w:lvlJc w:val="left"/>
      <w:pPr>
        <w:ind w:left="1582" w:hanging="360"/>
      </w:pPr>
      <w:rPr>
        <w:rFonts w:ascii="Courier New" w:hAnsi="Courier New" w:cs="Courier New" w:hint="default"/>
      </w:rPr>
    </w:lvl>
    <w:lvl w:ilvl="2" w:tplc="0C0A0005">
      <w:start w:val="1"/>
      <w:numFmt w:val="bullet"/>
      <w:lvlText w:val=""/>
      <w:lvlJc w:val="left"/>
      <w:pPr>
        <w:ind w:left="2302" w:hanging="360"/>
      </w:pPr>
      <w:rPr>
        <w:rFonts w:ascii="Wingdings" w:hAnsi="Wingdings" w:cs="Wingdings" w:hint="default"/>
      </w:rPr>
    </w:lvl>
    <w:lvl w:ilvl="3" w:tplc="0C0A0001">
      <w:start w:val="1"/>
      <w:numFmt w:val="bullet"/>
      <w:lvlText w:val=""/>
      <w:lvlJc w:val="left"/>
      <w:pPr>
        <w:ind w:left="3022" w:hanging="360"/>
      </w:pPr>
      <w:rPr>
        <w:rFonts w:ascii="Symbol" w:hAnsi="Symbol" w:cs="Symbol" w:hint="default"/>
      </w:rPr>
    </w:lvl>
    <w:lvl w:ilvl="4" w:tplc="0C0A0003">
      <w:start w:val="1"/>
      <w:numFmt w:val="bullet"/>
      <w:lvlText w:val="o"/>
      <w:lvlJc w:val="left"/>
      <w:pPr>
        <w:ind w:left="3742" w:hanging="360"/>
      </w:pPr>
      <w:rPr>
        <w:rFonts w:ascii="Courier New" w:hAnsi="Courier New" w:cs="Courier New" w:hint="default"/>
      </w:rPr>
    </w:lvl>
    <w:lvl w:ilvl="5" w:tplc="0C0A0005">
      <w:start w:val="1"/>
      <w:numFmt w:val="bullet"/>
      <w:lvlText w:val=""/>
      <w:lvlJc w:val="left"/>
      <w:pPr>
        <w:ind w:left="4462" w:hanging="360"/>
      </w:pPr>
      <w:rPr>
        <w:rFonts w:ascii="Wingdings" w:hAnsi="Wingdings" w:cs="Wingdings" w:hint="default"/>
      </w:rPr>
    </w:lvl>
    <w:lvl w:ilvl="6" w:tplc="0C0A0001">
      <w:start w:val="1"/>
      <w:numFmt w:val="bullet"/>
      <w:lvlText w:val=""/>
      <w:lvlJc w:val="left"/>
      <w:pPr>
        <w:ind w:left="5182" w:hanging="360"/>
      </w:pPr>
      <w:rPr>
        <w:rFonts w:ascii="Symbol" w:hAnsi="Symbol" w:cs="Symbol" w:hint="default"/>
      </w:rPr>
    </w:lvl>
    <w:lvl w:ilvl="7" w:tplc="0C0A0003">
      <w:start w:val="1"/>
      <w:numFmt w:val="bullet"/>
      <w:lvlText w:val="o"/>
      <w:lvlJc w:val="left"/>
      <w:pPr>
        <w:ind w:left="5902" w:hanging="360"/>
      </w:pPr>
      <w:rPr>
        <w:rFonts w:ascii="Courier New" w:hAnsi="Courier New" w:cs="Courier New" w:hint="default"/>
      </w:rPr>
    </w:lvl>
    <w:lvl w:ilvl="8" w:tplc="0C0A0005">
      <w:start w:val="1"/>
      <w:numFmt w:val="bullet"/>
      <w:lvlText w:val=""/>
      <w:lvlJc w:val="left"/>
      <w:pPr>
        <w:ind w:left="6622" w:hanging="360"/>
      </w:pPr>
      <w:rPr>
        <w:rFonts w:ascii="Wingdings" w:hAnsi="Wingdings" w:cs="Wingdings" w:hint="default"/>
      </w:rPr>
    </w:lvl>
  </w:abstractNum>
  <w:abstractNum w:abstractNumId="4" w15:restartNumberingAfterBreak="0">
    <w:nsid w:val="6E700EA9"/>
    <w:multiLevelType w:val="hybridMultilevel"/>
    <w:tmpl w:val="1F485C2E"/>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7CAC2734"/>
    <w:multiLevelType w:val="hybridMultilevel"/>
    <w:tmpl w:val="7660C974"/>
    <w:lvl w:ilvl="0" w:tplc="E50A7204">
      <w:numFmt w:val="bullet"/>
      <w:lvlText w:val="-"/>
      <w:lvlJc w:val="left"/>
      <w:pPr>
        <w:ind w:left="720" w:hanging="360"/>
      </w:pPr>
      <w:rPr>
        <w:rFonts w:ascii="Verdana" w:eastAsia="Times New Roman" w:hAnsi="Verdana" w:hint="default"/>
        <w:b w:val="0"/>
        <w:bCs w:val="0"/>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16cid:durableId="1266574766">
    <w:abstractNumId w:val="3"/>
  </w:num>
  <w:num w:numId="2" w16cid:durableId="1726290623">
    <w:abstractNumId w:val="5"/>
  </w:num>
  <w:num w:numId="3" w16cid:durableId="1758014459">
    <w:abstractNumId w:val="1"/>
  </w:num>
  <w:num w:numId="4" w16cid:durableId="2033216096">
    <w:abstractNumId w:val="0"/>
  </w:num>
  <w:num w:numId="5" w16cid:durableId="1956981250">
    <w:abstractNumId w:val="2"/>
  </w:num>
  <w:num w:numId="6" w16cid:durableId="1045256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0D"/>
    <w:rsid w:val="000018ED"/>
    <w:rsid w:val="00001C4C"/>
    <w:rsid w:val="00002004"/>
    <w:rsid w:val="000046B4"/>
    <w:rsid w:val="00004887"/>
    <w:rsid w:val="0000641F"/>
    <w:rsid w:val="00006643"/>
    <w:rsid w:val="00010B1A"/>
    <w:rsid w:val="00011231"/>
    <w:rsid w:val="000112AE"/>
    <w:rsid w:val="00013023"/>
    <w:rsid w:val="000130FA"/>
    <w:rsid w:val="00013809"/>
    <w:rsid w:val="00014529"/>
    <w:rsid w:val="00015A3E"/>
    <w:rsid w:val="00015B0A"/>
    <w:rsid w:val="00015E52"/>
    <w:rsid w:val="00016AB8"/>
    <w:rsid w:val="000176DD"/>
    <w:rsid w:val="0002125D"/>
    <w:rsid w:val="00022805"/>
    <w:rsid w:val="00022F96"/>
    <w:rsid w:val="0002337F"/>
    <w:rsid w:val="00024450"/>
    <w:rsid w:val="00024AA8"/>
    <w:rsid w:val="00024CF7"/>
    <w:rsid w:val="0002535C"/>
    <w:rsid w:val="000253D9"/>
    <w:rsid w:val="000260FF"/>
    <w:rsid w:val="000274F7"/>
    <w:rsid w:val="000309A0"/>
    <w:rsid w:val="00030C93"/>
    <w:rsid w:val="00030CD3"/>
    <w:rsid w:val="00031D2E"/>
    <w:rsid w:val="000320B9"/>
    <w:rsid w:val="00033A62"/>
    <w:rsid w:val="0003464A"/>
    <w:rsid w:val="00034AA0"/>
    <w:rsid w:val="0003531E"/>
    <w:rsid w:val="00035FFD"/>
    <w:rsid w:val="0003712E"/>
    <w:rsid w:val="000407E1"/>
    <w:rsid w:val="00040A23"/>
    <w:rsid w:val="00040AB4"/>
    <w:rsid w:val="0004150B"/>
    <w:rsid w:val="00041A54"/>
    <w:rsid w:val="00041E88"/>
    <w:rsid w:val="000433BB"/>
    <w:rsid w:val="000449CC"/>
    <w:rsid w:val="00044B68"/>
    <w:rsid w:val="00044DAB"/>
    <w:rsid w:val="000458CD"/>
    <w:rsid w:val="000475AF"/>
    <w:rsid w:val="0004789D"/>
    <w:rsid w:val="00050561"/>
    <w:rsid w:val="0005077A"/>
    <w:rsid w:val="000507D7"/>
    <w:rsid w:val="00050A62"/>
    <w:rsid w:val="00050F62"/>
    <w:rsid w:val="000514A6"/>
    <w:rsid w:val="00052001"/>
    <w:rsid w:val="00054E0E"/>
    <w:rsid w:val="00054E61"/>
    <w:rsid w:val="0005555D"/>
    <w:rsid w:val="0005659C"/>
    <w:rsid w:val="00056DDA"/>
    <w:rsid w:val="00057AA1"/>
    <w:rsid w:val="000608CC"/>
    <w:rsid w:val="00060ECB"/>
    <w:rsid w:val="0006275D"/>
    <w:rsid w:val="000644C9"/>
    <w:rsid w:val="000652C6"/>
    <w:rsid w:val="000655B6"/>
    <w:rsid w:val="00066A44"/>
    <w:rsid w:val="00066BDF"/>
    <w:rsid w:val="00070ADA"/>
    <w:rsid w:val="0007184E"/>
    <w:rsid w:val="000719AB"/>
    <w:rsid w:val="000721D1"/>
    <w:rsid w:val="00072645"/>
    <w:rsid w:val="00072C04"/>
    <w:rsid w:val="00074113"/>
    <w:rsid w:val="00074158"/>
    <w:rsid w:val="000742A5"/>
    <w:rsid w:val="00074613"/>
    <w:rsid w:val="000754BB"/>
    <w:rsid w:val="000769BE"/>
    <w:rsid w:val="00077D3F"/>
    <w:rsid w:val="00077D76"/>
    <w:rsid w:val="00077F58"/>
    <w:rsid w:val="00077FF3"/>
    <w:rsid w:val="00080BF9"/>
    <w:rsid w:val="00081FD9"/>
    <w:rsid w:val="00082020"/>
    <w:rsid w:val="00083C59"/>
    <w:rsid w:val="00084289"/>
    <w:rsid w:val="000843E2"/>
    <w:rsid w:val="00084C8E"/>
    <w:rsid w:val="00084FC2"/>
    <w:rsid w:val="000856E0"/>
    <w:rsid w:val="00085CFA"/>
    <w:rsid w:val="000866A2"/>
    <w:rsid w:val="00087C65"/>
    <w:rsid w:val="00090109"/>
    <w:rsid w:val="0009157B"/>
    <w:rsid w:val="00091B51"/>
    <w:rsid w:val="000929FD"/>
    <w:rsid w:val="00093D5D"/>
    <w:rsid w:val="0009455E"/>
    <w:rsid w:val="00094DBD"/>
    <w:rsid w:val="00095CA8"/>
    <w:rsid w:val="000A0793"/>
    <w:rsid w:val="000A11BB"/>
    <w:rsid w:val="000A2651"/>
    <w:rsid w:val="000A34EF"/>
    <w:rsid w:val="000A3AB2"/>
    <w:rsid w:val="000A3DE7"/>
    <w:rsid w:val="000A590A"/>
    <w:rsid w:val="000A6378"/>
    <w:rsid w:val="000A6DB2"/>
    <w:rsid w:val="000A7B4C"/>
    <w:rsid w:val="000B04EB"/>
    <w:rsid w:val="000B2769"/>
    <w:rsid w:val="000B2BF4"/>
    <w:rsid w:val="000B347F"/>
    <w:rsid w:val="000B3971"/>
    <w:rsid w:val="000B4D30"/>
    <w:rsid w:val="000B5E41"/>
    <w:rsid w:val="000B606B"/>
    <w:rsid w:val="000B60CA"/>
    <w:rsid w:val="000C000C"/>
    <w:rsid w:val="000C0090"/>
    <w:rsid w:val="000C17F0"/>
    <w:rsid w:val="000C1C25"/>
    <w:rsid w:val="000C1FAD"/>
    <w:rsid w:val="000C2EE1"/>
    <w:rsid w:val="000C475B"/>
    <w:rsid w:val="000C4779"/>
    <w:rsid w:val="000C5139"/>
    <w:rsid w:val="000C5647"/>
    <w:rsid w:val="000C567E"/>
    <w:rsid w:val="000D02D3"/>
    <w:rsid w:val="000D0401"/>
    <w:rsid w:val="000D09EA"/>
    <w:rsid w:val="000D0A43"/>
    <w:rsid w:val="000D251A"/>
    <w:rsid w:val="000D3856"/>
    <w:rsid w:val="000D3E35"/>
    <w:rsid w:val="000D3EA2"/>
    <w:rsid w:val="000D4B4B"/>
    <w:rsid w:val="000D4BFE"/>
    <w:rsid w:val="000D5830"/>
    <w:rsid w:val="000D5FCE"/>
    <w:rsid w:val="000D795B"/>
    <w:rsid w:val="000D7CF4"/>
    <w:rsid w:val="000E03CC"/>
    <w:rsid w:val="000E04BE"/>
    <w:rsid w:val="000E0898"/>
    <w:rsid w:val="000E0F9D"/>
    <w:rsid w:val="000E1231"/>
    <w:rsid w:val="000E20C4"/>
    <w:rsid w:val="000E27E5"/>
    <w:rsid w:val="000E33FD"/>
    <w:rsid w:val="000E39DF"/>
    <w:rsid w:val="000E4E3B"/>
    <w:rsid w:val="000E5EC0"/>
    <w:rsid w:val="000E677A"/>
    <w:rsid w:val="000E67AB"/>
    <w:rsid w:val="000E6928"/>
    <w:rsid w:val="000E6AFF"/>
    <w:rsid w:val="000E6C71"/>
    <w:rsid w:val="000E6EBB"/>
    <w:rsid w:val="000E7220"/>
    <w:rsid w:val="000E73E1"/>
    <w:rsid w:val="000F0A57"/>
    <w:rsid w:val="000F0EE1"/>
    <w:rsid w:val="000F11CB"/>
    <w:rsid w:val="000F14F0"/>
    <w:rsid w:val="000F1AC6"/>
    <w:rsid w:val="000F1B67"/>
    <w:rsid w:val="000F2DE8"/>
    <w:rsid w:val="000F31F9"/>
    <w:rsid w:val="000F37FB"/>
    <w:rsid w:val="000F3D65"/>
    <w:rsid w:val="000F453A"/>
    <w:rsid w:val="000F4742"/>
    <w:rsid w:val="000F4F87"/>
    <w:rsid w:val="000F5125"/>
    <w:rsid w:val="000F5EBF"/>
    <w:rsid w:val="000F7BD3"/>
    <w:rsid w:val="00100A93"/>
    <w:rsid w:val="00101E5F"/>
    <w:rsid w:val="00102EEA"/>
    <w:rsid w:val="00102FA8"/>
    <w:rsid w:val="00103425"/>
    <w:rsid w:val="001040C0"/>
    <w:rsid w:val="001051CD"/>
    <w:rsid w:val="00105307"/>
    <w:rsid w:val="0010535E"/>
    <w:rsid w:val="00105A26"/>
    <w:rsid w:val="00110AA0"/>
    <w:rsid w:val="00110E58"/>
    <w:rsid w:val="00111132"/>
    <w:rsid w:val="00111837"/>
    <w:rsid w:val="00111C34"/>
    <w:rsid w:val="00114813"/>
    <w:rsid w:val="001148FB"/>
    <w:rsid w:val="0011544C"/>
    <w:rsid w:val="00116F26"/>
    <w:rsid w:val="001209B4"/>
    <w:rsid w:val="00120AA2"/>
    <w:rsid w:val="00120E58"/>
    <w:rsid w:val="001228F5"/>
    <w:rsid w:val="00122AAD"/>
    <w:rsid w:val="00123654"/>
    <w:rsid w:val="0012374E"/>
    <w:rsid w:val="00123C47"/>
    <w:rsid w:val="001256E0"/>
    <w:rsid w:val="0012680F"/>
    <w:rsid w:val="00127451"/>
    <w:rsid w:val="00127B8D"/>
    <w:rsid w:val="00130EFA"/>
    <w:rsid w:val="00131C20"/>
    <w:rsid w:val="00131EDB"/>
    <w:rsid w:val="00132EE5"/>
    <w:rsid w:val="00132F69"/>
    <w:rsid w:val="001330D0"/>
    <w:rsid w:val="0013398C"/>
    <w:rsid w:val="0013588D"/>
    <w:rsid w:val="00136296"/>
    <w:rsid w:val="001373C3"/>
    <w:rsid w:val="00137BCA"/>
    <w:rsid w:val="001402BD"/>
    <w:rsid w:val="0014065F"/>
    <w:rsid w:val="0014075B"/>
    <w:rsid w:val="001407DC"/>
    <w:rsid w:val="00140BFE"/>
    <w:rsid w:val="001410F7"/>
    <w:rsid w:val="00142368"/>
    <w:rsid w:val="0014312B"/>
    <w:rsid w:val="0014392B"/>
    <w:rsid w:val="00144586"/>
    <w:rsid w:val="00144E44"/>
    <w:rsid w:val="00145BDF"/>
    <w:rsid w:val="00146E44"/>
    <w:rsid w:val="001503A0"/>
    <w:rsid w:val="0015177D"/>
    <w:rsid w:val="001529B1"/>
    <w:rsid w:val="00153193"/>
    <w:rsid w:val="0015365F"/>
    <w:rsid w:val="0015488F"/>
    <w:rsid w:val="00157459"/>
    <w:rsid w:val="0015768B"/>
    <w:rsid w:val="001613AC"/>
    <w:rsid w:val="00162910"/>
    <w:rsid w:val="00162D68"/>
    <w:rsid w:val="00165069"/>
    <w:rsid w:val="001658B2"/>
    <w:rsid w:val="00165B08"/>
    <w:rsid w:val="00165BB0"/>
    <w:rsid w:val="00166F18"/>
    <w:rsid w:val="00167101"/>
    <w:rsid w:val="0016743D"/>
    <w:rsid w:val="00167BD8"/>
    <w:rsid w:val="0017022B"/>
    <w:rsid w:val="00170949"/>
    <w:rsid w:val="00170ED7"/>
    <w:rsid w:val="00172BF5"/>
    <w:rsid w:val="00173FA5"/>
    <w:rsid w:val="00174F01"/>
    <w:rsid w:val="001760F6"/>
    <w:rsid w:val="00176275"/>
    <w:rsid w:val="001765F3"/>
    <w:rsid w:val="001766E7"/>
    <w:rsid w:val="00176B09"/>
    <w:rsid w:val="00176D76"/>
    <w:rsid w:val="00181C33"/>
    <w:rsid w:val="00183312"/>
    <w:rsid w:val="001845E3"/>
    <w:rsid w:val="00184911"/>
    <w:rsid w:val="00185326"/>
    <w:rsid w:val="00185461"/>
    <w:rsid w:val="0018587A"/>
    <w:rsid w:val="0018610B"/>
    <w:rsid w:val="00186144"/>
    <w:rsid w:val="00186497"/>
    <w:rsid w:val="00187678"/>
    <w:rsid w:val="00190287"/>
    <w:rsid w:val="00190410"/>
    <w:rsid w:val="00190B34"/>
    <w:rsid w:val="0019140D"/>
    <w:rsid w:val="001924A9"/>
    <w:rsid w:val="0019270A"/>
    <w:rsid w:val="0019290B"/>
    <w:rsid w:val="00194626"/>
    <w:rsid w:val="00194903"/>
    <w:rsid w:val="00194ACF"/>
    <w:rsid w:val="00195978"/>
    <w:rsid w:val="00195EA4"/>
    <w:rsid w:val="00196A8B"/>
    <w:rsid w:val="001A0745"/>
    <w:rsid w:val="001A09BC"/>
    <w:rsid w:val="001A20AF"/>
    <w:rsid w:val="001A2D03"/>
    <w:rsid w:val="001A324C"/>
    <w:rsid w:val="001A3BA6"/>
    <w:rsid w:val="001A47A2"/>
    <w:rsid w:val="001A4950"/>
    <w:rsid w:val="001A4FBD"/>
    <w:rsid w:val="001A5567"/>
    <w:rsid w:val="001A6C1F"/>
    <w:rsid w:val="001A6CBA"/>
    <w:rsid w:val="001A747A"/>
    <w:rsid w:val="001A7A32"/>
    <w:rsid w:val="001A7D7D"/>
    <w:rsid w:val="001A7FFB"/>
    <w:rsid w:val="001B0D5F"/>
    <w:rsid w:val="001B1C88"/>
    <w:rsid w:val="001B1DE2"/>
    <w:rsid w:val="001B2F6B"/>
    <w:rsid w:val="001B37A6"/>
    <w:rsid w:val="001B3B51"/>
    <w:rsid w:val="001B3F50"/>
    <w:rsid w:val="001B414D"/>
    <w:rsid w:val="001B47E6"/>
    <w:rsid w:val="001B57EF"/>
    <w:rsid w:val="001B6243"/>
    <w:rsid w:val="001B6561"/>
    <w:rsid w:val="001B65DA"/>
    <w:rsid w:val="001B7588"/>
    <w:rsid w:val="001B79D2"/>
    <w:rsid w:val="001C041A"/>
    <w:rsid w:val="001C06EC"/>
    <w:rsid w:val="001C0948"/>
    <w:rsid w:val="001C14A9"/>
    <w:rsid w:val="001C1DC5"/>
    <w:rsid w:val="001C249B"/>
    <w:rsid w:val="001C296B"/>
    <w:rsid w:val="001C2C9C"/>
    <w:rsid w:val="001C325A"/>
    <w:rsid w:val="001C4132"/>
    <w:rsid w:val="001C4569"/>
    <w:rsid w:val="001C6494"/>
    <w:rsid w:val="001C66F0"/>
    <w:rsid w:val="001C75F1"/>
    <w:rsid w:val="001C7CA6"/>
    <w:rsid w:val="001D01CB"/>
    <w:rsid w:val="001D1ECE"/>
    <w:rsid w:val="001D23DD"/>
    <w:rsid w:val="001D2F88"/>
    <w:rsid w:val="001D4215"/>
    <w:rsid w:val="001D42FC"/>
    <w:rsid w:val="001D4B20"/>
    <w:rsid w:val="001D525B"/>
    <w:rsid w:val="001D6E70"/>
    <w:rsid w:val="001D6FE9"/>
    <w:rsid w:val="001D72D8"/>
    <w:rsid w:val="001D7794"/>
    <w:rsid w:val="001D7FF7"/>
    <w:rsid w:val="001E0222"/>
    <w:rsid w:val="001E0553"/>
    <w:rsid w:val="001E1373"/>
    <w:rsid w:val="001E2686"/>
    <w:rsid w:val="001E2BA1"/>
    <w:rsid w:val="001E2C70"/>
    <w:rsid w:val="001E2DF2"/>
    <w:rsid w:val="001E3691"/>
    <w:rsid w:val="001E3D06"/>
    <w:rsid w:val="001E3E33"/>
    <w:rsid w:val="001E6FDC"/>
    <w:rsid w:val="001E70FD"/>
    <w:rsid w:val="001E77BE"/>
    <w:rsid w:val="001E7A65"/>
    <w:rsid w:val="001E7B79"/>
    <w:rsid w:val="001E7BAA"/>
    <w:rsid w:val="001F03E2"/>
    <w:rsid w:val="001F113C"/>
    <w:rsid w:val="001F1796"/>
    <w:rsid w:val="001F1C28"/>
    <w:rsid w:val="001F1ED0"/>
    <w:rsid w:val="001F52BD"/>
    <w:rsid w:val="001F52DC"/>
    <w:rsid w:val="001F5BBE"/>
    <w:rsid w:val="001F64AE"/>
    <w:rsid w:val="001F65E5"/>
    <w:rsid w:val="001F67E8"/>
    <w:rsid w:val="001F6D9D"/>
    <w:rsid w:val="001F7796"/>
    <w:rsid w:val="002005D5"/>
    <w:rsid w:val="0020077F"/>
    <w:rsid w:val="0020091F"/>
    <w:rsid w:val="0020118A"/>
    <w:rsid w:val="00201988"/>
    <w:rsid w:val="002025B6"/>
    <w:rsid w:val="002037EF"/>
    <w:rsid w:val="00203A20"/>
    <w:rsid w:val="00203D46"/>
    <w:rsid w:val="00204C94"/>
    <w:rsid w:val="002060A8"/>
    <w:rsid w:val="002067B3"/>
    <w:rsid w:val="00206AE9"/>
    <w:rsid w:val="00207018"/>
    <w:rsid w:val="002072DD"/>
    <w:rsid w:val="002100FA"/>
    <w:rsid w:val="00211408"/>
    <w:rsid w:val="002129B2"/>
    <w:rsid w:val="002138F4"/>
    <w:rsid w:val="00214922"/>
    <w:rsid w:val="0021507B"/>
    <w:rsid w:val="002160F4"/>
    <w:rsid w:val="00216697"/>
    <w:rsid w:val="002169DF"/>
    <w:rsid w:val="00216E66"/>
    <w:rsid w:val="0021761A"/>
    <w:rsid w:val="00217678"/>
    <w:rsid w:val="002206B6"/>
    <w:rsid w:val="002226BC"/>
    <w:rsid w:val="00222BDB"/>
    <w:rsid w:val="00225C44"/>
    <w:rsid w:val="00226989"/>
    <w:rsid w:val="00226A97"/>
    <w:rsid w:val="00227A1D"/>
    <w:rsid w:val="00227D38"/>
    <w:rsid w:val="002303BC"/>
    <w:rsid w:val="002306F9"/>
    <w:rsid w:val="00231FCB"/>
    <w:rsid w:val="002323A2"/>
    <w:rsid w:val="002323E4"/>
    <w:rsid w:val="00232440"/>
    <w:rsid w:val="00232586"/>
    <w:rsid w:val="00232700"/>
    <w:rsid w:val="00233F6F"/>
    <w:rsid w:val="002340BB"/>
    <w:rsid w:val="00234988"/>
    <w:rsid w:val="002349B0"/>
    <w:rsid w:val="00234B1F"/>
    <w:rsid w:val="002350AD"/>
    <w:rsid w:val="002352C6"/>
    <w:rsid w:val="002353D4"/>
    <w:rsid w:val="00235D00"/>
    <w:rsid w:val="002363B8"/>
    <w:rsid w:val="00236D7A"/>
    <w:rsid w:val="00237275"/>
    <w:rsid w:val="00241053"/>
    <w:rsid w:val="002419A7"/>
    <w:rsid w:val="00241D51"/>
    <w:rsid w:val="00241F9C"/>
    <w:rsid w:val="00242B19"/>
    <w:rsid w:val="00242F2B"/>
    <w:rsid w:val="00243388"/>
    <w:rsid w:val="002435BC"/>
    <w:rsid w:val="00243AB1"/>
    <w:rsid w:val="00243D91"/>
    <w:rsid w:val="00243DA7"/>
    <w:rsid w:val="00243E88"/>
    <w:rsid w:val="00243F17"/>
    <w:rsid w:val="0024411D"/>
    <w:rsid w:val="00244640"/>
    <w:rsid w:val="00244E3E"/>
    <w:rsid w:val="00244EDC"/>
    <w:rsid w:val="00244EDE"/>
    <w:rsid w:val="00245962"/>
    <w:rsid w:val="00246281"/>
    <w:rsid w:val="002467E3"/>
    <w:rsid w:val="00246C45"/>
    <w:rsid w:val="0025054F"/>
    <w:rsid w:val="00250E25"/>
    <w:rsid w:val="002510C0"/>
    <w:rsid w:val="00251446"/>
    <w:rsid w:val="002514F8"/>
    <w:rsid w:val="00251B11"/>
    <w:rsid w:val="002525FF"/>
    <w:rsid w:val="00252C0F"/>
    <w:rsid w:val="00253311"/>
    <w:rsid w:val="0025412E"/>
    <w:rsid w:val="00254312"/>
    <w:rsid w:val="00255587"/>
    <w:rsid w:val="0025628E"/>
    <w:rsid w:val="00256423"/>
    <w:rsid w:val="00256D47"/>
    <w:rsid w:val="00257C71"/>
    <w:rsid w:val="002600AC"/>
    <w:rsid w:val="00260F24"/>
    <w:rsid w:val="0026217C"/>
    <w:rsid w:val="00262E81"/>
    <w:rsid w:val="00262F9B"/>
    <w:rsid w:val="00264F90"/>
    <w:rsid w:val="002652A1"/>
    <w:rsid w:val="00265454"/>
    <w:rsid w:val="002654A3"/>
    <w:rsid w:val="00266054"/>
    <w:rsid w:val="00266338"/>
    <w:rsid w:val="00266D0B"/>
    <w:rsid w:val="002701C3"/>
    <w:rsid w:val="00270295"/>
    <w:rsid w:val="0027063A"/>
    <w:rsid w:val="0027081B"/>
    <w:rsid w:val="00271078"/>
    <w:rsid w:val="002716F4"/>
    <w:rsid w:val="0027273E"/>
    <w:rsid w:val="0027386A"/>
    <w:rsid w:val="00273E0A"/>
    <w:rsid w:val="0027450D"/>
    <w:rsid w:val="00274E7A"/>
    <w:rsid w:val="00274ECF"/>
    <w:rsid w:val="00276C3B"/>
    <w:rsid w:val="00277F30"/>
    <w:rsid w:val="0028090A"/>
    <w:rsid w:val="00282F63"/>
    <w:rsid w:val="0028499A"/>
    <w:rsid w:val="00285692"/>
    <w:rsid w:val="00285713"/>
    <w:rsid w:val="0028574A"/>
    <w:rsid w:val="00285C6A"/>
    <w:rsid w:val="00286479"/>
    <w:rsid w:val="002868BA"/>
    <w:rsid w:val="00286E13"/>
    <w:rsid w:val="00287D20"/>
    <w:rsid w:val="002903E5"/>
    <w:rsid w:val="002904C4"/>
    <w:rsid w:val="00290988"/>
    <w:rsid w:val="00290B51"/>
    <w:rsid w:val="002911CB"/>
    <w:rsid w:val="00291F55"/>
    <w:rsid w:val="00293B5B"/>
    <w:rsid w:val="00296422"/>
    <w:rsid w:val="00297106"/>
    <w:rsid w:val="00297D28"/>
    <w:rsid w:val="002A0D1D"/>
    <w:rsid w:val="002A0D77"/>
    <w:rsid w:val="002A1745"/>
    <w:rsid w:val="002A2C1A"/>
    <w:rsid w:val="002A30BC"/>
    <w:rsid w:val="002A3728"/>
    <w:rsid w:val="002A4569"/>
    <w:rsid w:val="002A50A3"/>
    <w:rsid w:val="002A5474"/>
    <w:rsid w:val="002A56B1"/>
    <w:rsid w:val="002A66D9"/>
    <w:rsid w:val="002A6FBA"/>
    <w:rsid w:val="002A7202"/>
    <w:rsid w:val="002A768C"/>
    <w:rsid w:val="002B0786"/>
    <w:rsid w:val="002B0850"/>
    <w:rsid w:val="002B0B5D"/>
    <w:rsid w:val="002B1221"/>
    <w:rsid w:val="002B1876"/>
    <w:rsid w:val="002B2287"/>
    <w:rsid w:val="002B30CB"/>
    <w:rsid w:val="002B501E"/>
    <w:rsid w:val="002B5490"/>
    <w:rsid w:val="002B5E65"/>
    <w:rsid w:val="002B6012"/>
    <w:rsid w:val="002B6511"/>
    <w:rsid w:val="002B6863"/>
    <w:rsid w:val="002B6DAA"/>
    <w:rsid w:val="002B7C1C"/>
    <w:rsid w:val="002C0395"/>
    <w:rsid w:val="002C04E3"/>
    <w:rsid w:val="002C09D9"/>
    <w:rsid w:val="002C2006"/>
    <w:rsid w:val="002C32C0"/>
    <w:rsid w:val="002C6881"/>
    <w:rsid w:val="002C6FB0"/>
    <w:rsid w:val="002C7024"/>
    <w:rsid w:val="002C7E81"/>
    <w:rsid w:val="002D0CD7"/>
    <w:rsid w:val="002D1484"/>
    <w:rsid w:val="002D15D8"/>
    <w:rsid w:val="002D166F"/>
    <w:rsid w:val="002D1B5F"/>
    <w:rsid w:val="002D2064"/>
    <w:rsid w:val="002D35E6"/>
    <w:rsid w:val="002D41D3"/>
    <w:rsid w:val="002D4342"/>
    <w:rsid w:val="002D4587"/>
    <w:rsid w:val="002D7653"/>
    <w:rsid w:val="002E2F64"/>
    <w:rsid w:val="002E3066"/>
    <w:rsid w:val="002E398B"/>
    <w:rsid w:val="002E3CDD"/>
    <w:rsid w:val="002E4564"/>
    <w:rsid w:val="002E5C53"/>
    <w:rsid w:val="002E6A8F"/>
    <w:rsid w:val="002E7596"/>
    <w:rsid w:val="002E7ED7"/>
    <w:rsid w:val="002F0BC5"/>
    <w:rsid w:val="002F1067"/>
    <w:rsid w:val="002F1197"/>
    <w:rsid w:val="002F15BE"/>
    <w:rsid w:val="002F1C23"/>
    <w:rsid w:val="002F23B0"/>
    <w:rsid w:val="002F38A2"/>
    <w:rsid w:val="002F3BF3"/>
    <w:rsid w:val="002F572F"/>
    <w:rsid w:val="002F5749"/>
    <w:rsid w:val="002F5F26"/>
    <w:rsid w:val="0030043B"/>
    <w:rsid w:val="0030057C"/>
    <w:rsid w:val="00301DCD"/>
    <w:rsid w:val="00302004"/>
    <w:rsid w:val="003025D1"/>
    <w:rsid w:val="003031DF"/>
    <w:rsid w:val="00303EFA"/>
    <w:rsid w:val="00303FF2"/>
    <w:rsid w:val="00304A7D"/>
    <w:rsid w:val="003057BB"/>
    <w:rsid w:val="003059AB"/>
    <w:rsid w:val="00305F60"/>
    <w:rsid w:val="003062F5"/>
    <w:rsid w:val="003068C5"/>
    <w:rsid w:val="0030759A"/>
    <w:rsid w:val="003079C1"/>
    <w:rsid w:val="003104EA"/>
    <w:rsid w:val="003137F7"/>
    <w:rsid w:val="003138FD"/>
    <w:rsid w:val="00313EE0"/>
    <w:rsid w:val="00315BAE"/>
    <w:rsid w:val="0031699E"/>
    <w:rsid w:val="00317385"/>
    <w:rsid w:val="0031790E"/>
    <w:rsid w:val="0032094F"/>
    <w:rsid w:val="00320FDA"/>
    <w:rsid w:val="00321576"/>
    <w:rsid w:val="00321E27"/>
    <w:rsid w:val="00323B58"/>
    <w:rsid w:val="003247CA"/>
    <w:rsid w:val="00325885"/>
    <w:rsid w:val="003258A7"/>
    <w:rsid w:val="00325C95"/>
    <w:rsid w:val="003306EE"/>
    <w:rsid w:val="00331F17"/>
    <w:rsid w:val="003327B9"/>
    <w:rsid w:val="00333222"/>
    <w:rsid w:val="003340FA"/>
    <w:rsid w:val="00334D55"/>
    <w:rsid w:val="003366CD"/>
    <w:rsid w:val="00336F8A"/>
    <w:rsid w:val="0033743E"/>
    <w:rsid w:val="00337E27"/>
    <w:rsid w:val="0034029F"/>
    <w:rsid w:val="003406FB"/>
    <w:rsid w:val="00340DE3"/>
    <w:rsid w:val="00341F26"/>
    <w:rsid w:val="00341F83"/>
    <w:rsid w:val="00343293"/>
    <w:rsid w:val="00343919"/>
    <w:rsid w:val="003447E8"/>
    <w:rsid w:val="00344973"/>
    <w:rsid w:val="00345E25"/>
    <w:rsid w:val="00346064"/>
    <w:rsid w:val="00346B1A"/>
    <w:rsid w:val="00346BE4"/>
    <w:rsid w:val="00347E91"/>
    <w:rsid w:val="003554DA"/>
    <w:rsid w:val="00355DEE"/>
    <w:rsid w:val="00356649"/>
    <w:rsid w:val="00356C09"/>
    <w:rsid w:val="003573F2"/>
    <w:rsid w:val="00357E43"/>
    <w:rsid w:val="00360829"/>
    <w:rsid w:val="00360914"/>
    <w:rsid w:val="00360AB7"/>
    <w:rsid w:val="00360C9E"/>
    <w:rsid w:val="0036234B"/>
    <w:rsid w:val="00362969"/>
    <w:rsid w:val="003653F4"/>
    <w:rsid w:val="00365E58"/>
    <w:rsid w:val="00366083"/>
    <w:rsid w:val="0036738F"/>
    <w:rsid w:val="00367594"/>
    <w:rsid w:val="00367BF4"/>
    <w:rsid w:val="0037187B"/>
    <w:rsid w:val="003734D6"/>
    <w:rsid w:val="00374985"/>
    <w:rsid w:val="003752D0"/>
    <w:rsid w:val="00376C33"/>
    <w:rsid w:val="00376D25"/>
    <w:rsid w:val="003800FA"/>
    <w:rsid w:val="00380437"/>
    <w:rsid w:val="0038079C"/>
    <w:rsid w:val="00380E54"/>
    <w:rsid w:val="003817D5"/>
    <w:rsid w:val="003820AB"/>
    <w:rsid w:val="00382C55"/>
    <w:rsid w:val="003836EA"/>
    <w:rsid w:val="00384247"/>
    <w:rsid w:val="003843A2"/>
    <w:rsid w:val="00384486"/>
    <w:rsid w:val="00384854"/>
    <w:rsid w:val="00384AB9"/>
    <w:rsid w:val="00384BDC"/>
    <w:rsid w:val="00384D78"/>
    <w:rsid w:val="00384E8A"/>
    <w:rsid w:val="003868CE"/>
    <w:rsid w:val="003870F6"/>
    <w:rsid w:val="00387948"/>
    <w:rsid w:val="003902D5"/>
    <w:rsid w:val="00390E0D"/>
    <w:rsid w:val="00390EC6"/>
    <w:rsid w:val="00391087"/>
    <w:rsid w:val="0039215C"/>
    <w:rsid w:val="003939C5"/>
    <w:rsid w:val="00393C5C"/>
    <w:rsid w:val="00394075"/>
    <w:rsid w:val="003941C8"/>
    <w:rsid w:val="00394705"/>
    <w:rsid w:val="003958F2"/>
    <w:rsid w:val="0039614D"/>
    <w:rsid w:val="003978BE"/>
    <w:rsid w:val="003A081E"/>
    <w:rsid w:val="003A0A39"/>
    <w:rsid w:val="003A17B0"/>
    <w:rsid w:val="003A1905"/>
    <w:rsid w:val="003A499F"/>
    <w:rsid w:val="003A4A63"/>
    <w:rsid w:val="003A526E"/>
    <w:rsid w:val="003A5CD6"/>
    <w:rsid w:val="003A5E6D"/>
    <w:rsid w:val="003A700C"/>
    <w:rsid w:val="003A78C4"/>
    <w:rsid w:val="003B0077"/>
    <w:rsid w:val="003B085B"/>
    <w:rsid w:val="003B17B1"/>
    <w:rsid w:val="003B4310"/>
    <w:rsid w:val="003B4E33"/>
    <w:rsid w:val="003B54F7"/>
    <w:rsid w:val="003B5792"/>
    <w:rsid w:val="003B5B0D"/>
    <w:rsid w:val="003B6002"/>
    <w:rsid w:val="003B620E"/>
    <w:rsid w:val="003B65DC"/>
    <w:rsid w:val="003B7969"/>
    <w:rsid w:val="003B7E02"/>
    <w:rsid w:val="003C064A"/>
    <w:rsid w:val="003C0B6A"/>
    <w:rsid w:val="003C168C"/>
    <w:rsid w:val="003C171C"/>
    <w:rsid w:val="003C1F17"/>
    <w:rsid w:val="003C2581"/>
    <w:rsid w:val="003C29F1"/>
    <w:rsid w:val="003C3619"/>
    <w:rsid w:val="003C3D41"/>
    <w:rsid w:val="003C3E6D"/>
    <w:rsid w:val="003C3FBA"/>
    <w:rsid w:val="003C4BB2"/>
    <w:rsid w:val="003C4EC8"/>
    <w:rsid w:val="003C53DD"/>
    <w:rsid w:val="003C54DF"/>
    <w:rsid w:val="003C7873"/>
    <w:rsid w:val="003C7A0E"/>
    <w:rsid w:val="003C7EBB"/>
    <w:rsid w:val="003C7FDC"/>
    <w:rsid w:val="003D0842"/>
    <w:rsid w:val="003D158E"/>
    <w:rsid w:val="003D1753"/>
    <w:rsid w:val="003D2F15"/>
    <w:rsid w:val="003D39E2"/>
    <w:rsid w:val="003D4216"/>
    <w:rsid w:val="003D5204"/>
    <w:rsid w:val="003D58AE"/>
    <w:rsid w:val="003D728D"/>
    <w:rsid w:val="003D7CA2"/>
    <w:rsid w:val="003E0279"/>
    <w:rsid w:val="003E119F"/>
    <w:rsid w:val="003E3DA0"/>
    <w:rsid w:val="003E4D2A"/>
    <w:rsid w:val="003E5DB9"/>
    <w:rsid w:val="003E7512"/>
    <w:rsid w:val="003F1822"/>
    <w:rsid w:val="003F18DC"/>
    <w:rsid w:val="003F196B"/>
    <w:rsid w:val="003F2CDB"/>
    <w:rsid w:val="003F54E1"/>
    <w:rsid w:val="003F6551"/>
    <w:rsid w:val="003F69F5"/>
    <w:rsid w:val="003F7191"/>
    <w:rsid w:val="003F7B6A"/>
    <w:rsid w:val="003F7BCA"/>
    <w:rsid w:val="00400C07"/>
    <w:rsid w:val="004025A6"/>
    <w:rsid w:val="00402939"/>
    <w:rsid w:val="00403F8D"/>
    <w:rsid w:val="00405BE3"/>
    <w:rsid w:val="00405E3E"/>
    <w:rsid w:val="00407A94"/>
    <w:rsid w:val="00410DE5"/>
    <w:rsid w:val="00410FEA"/>
    <w:rsid w:val="004116D8"/>
    <w:rsid w:val="00411BE7"/>
    <w:rsid w:val="004137D7"/>
    <w:rsid w:val="0041405E"/>
    <w:rsid w:val="00414BF7"/>
    <w:rsid w:val="00414F4A"/>
    <w:rsid w:val="004150AE"/>
    <w:rsid w:val="00415953"/>
    <w:rsid w:val="004165C8"/>
    <w:rsid w:val="0041689A"/>
    <w:rsid w:val="00416ABC"/>
    <w:rsid w:val="004173AA"/>
    <w:rsid w:val="004173DE"/>
    <w:rsid w:val="00417E01"/>
    <w:rsid w:val="0042059A"/>
    <w:rsid w:val="00420921"/>
    <w:rsid w:val="004210B3"/>
    <w:rsid w:val="00421149"/>
    <w:rsid w:val="00421CD4"/>
    <w:rsid w:val="00421F86"/>
    <w:rsid w:val="004223D1"/>
    <w:rsid w:val="004237D0"/>
    <w:rsid w:val="00423E55"/>
    <w:rsid w:val="004242E2"/>
    <w:rsid w:val="00424770"/>
    <w:rsid w:val="00425406"/>
    <w:rsid w:val="00425613"/>
    <w:rsid w:val="00425B28"/>
    <w:rsid w:val="00426131"/>
    <w:rsid w:val="0042618F"/>
    <w:rsid w:val="0042739A"/>
    <w:rsid w:val="00430280"/>
    <w:rsid w:val="004303B3"/>
    <w:rsid w:val="004314FE"/>
    <w:rsid w:val="00432139"/>
    <w:rsid w:val="00432C5C"/>
    <w:rsid w:val="004340C4"/>
    <w:rsid w:val="00435271"/>
    <w:rsid w:val="0043542F"/>
    <w:rsid w:val="00435527"/>
    <w:rsid w:val="00435FFB"/>
    <w:rsid w:val="004367C1"/>
    <w:rsid w:val="00436850"/>
    <w:rsid w:val="0043707B"/>
    <w:rsid w:val="00437768"/>
    <w:rsid w:val="00437A4F"/>
    <w:rsid w:val="00437EC9"/>
    <w:rsid w:val="00440995"/>
    <w:rsid w:val="00441A1B"/>
    <w:rsid w:val="00442378"/>
    <w:rsid w:val="00442F7D"/>
    <w:rsid w:val="004433E8"/>
    <w:rsid w:val="00443965"/>
    <w:rsid w:val="00444273"/>
    <w:rsid w:val="004444EF"/>
    <w:rsid w:val="00444B20"/>
    <w:rsid w:val="004455FE"/>
    <w:rsid w:val="0044579E"/>
    <w:rsid w:val="00445910"/>
    <w:rsid w:val="00446257"/>
    <w:rsid w:val="004462FE"/>
    <w:rsid w:val="00446475"/>
    <w:rsid w:val="00446BBB"/>
    <w:rsid w:val="00447377"/>
    <w:rsid w:val="00447E44"/>
    <w:rsid w:val="00447FD1"/>
    <w:rsid w:val="00450753"/>
    <w:rsid w:val="0045088B"/>
    <w:rsid w:val="00451155"/>
    <w:rsid w:val="00451BB0"/>
    <w:rsid w:val="004526A0"/>
    <w:rsid w:val="0045280D"/>
    <w:rsid w:val="004529CA"/>
    <w:rsid w:val="00452B92"/>
    <w:rsid w:val="00452BB6"/>
    <w:rsid w:val="00454AC9"/>
    <w:rsid w:val="00454C89"/>
    <w:rsid w:val="00454F15"/>
    <w:rsid w:val="00457472"/>
    <w:rsid w:val="00457CC2"/>
    <w:rsid w:val="0046017E"/>
    <w:rsid w:val="004604B4"/>
    <w:rsid w:val="0046116E"/>
    <w:rsid w:val="0046130B"/>
    <w:rsid w:val="0046133F"/>
    <w:rsid w:val="00461509"/>
    <w:rsid w:val="00462739"/>
    <w:rsid w:val="00462786"/>
    <w:rsid w:val="00462B36"/>
    <w:rsid w:val="00463FBA"/>
    <w:rsid w:val="00464516"/>
    <w:rsid w:val="00466100"/>
    <w:rsid w:val="00466AB9"/>
    <w:rsid w:val="00467840"/>
    <w:rsid w:val="00470CAF"/>
    <w:rsid w:val="00472877"/>
    <w:rsid w:val="00472AEC"/>
    <w:rsid w:val="00473726"/>
    <w:rsid w:val="00473FC5"/>
    <w:rsid w:val="00474360"/>
    <w:rsid w:val="00474B07"/>
    <w:rsid w:val="00475198"/>
    <w:rsid w:val="00476865"/>
    <w:rsid w:val="00476964"/>
    <w:rsid w:val="00477691"/>
    <w:rsid w:val="004779A3"/>
    <w:rsid w:val="004803DF"/>
    <w:rsid w:val="00480D8B"/>
    <w:rsid w:val="004814B2"/>
    <w:rsid w:val="004814EB"/>
    <w:rsid w:val="00482731"/>
    <w:rsid w:val="004835F2"/>
    <w:rsid w:val="00483D4A"/>
    <w:rsid w:val="00484019"/>
    <w:rsid w:val="00484193"/>
    <w:rsid w:val="004861BB"/>
    <w:rsid w:val="00486DA8"/>
    <w:rsid w:val="00486F02"/>
    <w:rsid w:val="004877DB"/>
    <w:rsid w:val="0049016B"/>
    <w:rsid w:val="004907F9"/>
    <w:rsid w:val="00490956"/>
    <w:rsid w:val="0049116B"/>
    <w:rsid w:val="00491241"/>
    <w:rsid w:val="00491C41"/>
    <w:rsid w:val="00491F18"/>
    <w:rsid w:val="004929D3"/>
    <w:rsid w:val="00493715"/>
    <w:rsid w:val="004937C8"/>
    <w:rsid w:val="00495099"/>
    <w:rsid w:val="00495111"/>
    <w:rsid w:val="00495473"/>
    <w:rsid w:val="00496C01"/>
    <w:rsid w:val="00497170"/>
    <w:rsid w:val="00497305"/>
    <w:rsid w:val="00497927"/>
    <w:rsid w:val="004A0F69"/>
    <w:rsid w:val="004A1CA1"/>
    <w:rsid w:val="004A2217"/>
    <w:rsid w:val="004A25DC"/>
    <w:rsid w:val="004A28DA"/>
    <w:rsid w:val="004A2F73"/>
    <w:rsid w:val="004A3B35"/>
    <w:rsid w:val="004A5C41"/>
    <w:rsid w:val="004A6AE9"/>
    <w:rsid w:val="004B11ED"/>
    <w:rsid w:val="004B13F4"/>
    <w:rsid w:val="004B1761"/>
    <w:rsid w:val="004B2117"/>
    <w:rsid w:val="004B2314"/>
    <w:rsid w:val="004B23DC"/>
    <w:rsid w:val="004B24D7"/>
    <w:rsid w:val="004B2F4A"/>
    <w:rsid w:val="004B48AD"/>
    <w:rsid w:val="004B4B91"/>
    <w:rsid w:val="004B5E36"/>
    <w:rsid w:val="004B5E38"/>
    <w:rsid w:val="004B5F13"/>
    <w:rsid w:val="004B60BC"/>
    <w:rsid w:val="004B7828"/>
    <w:rsid w:val="004C0280"/>
    <w:rsid w:val="004C18E8"/>
    <w:rsid w:val="004C297E"/>
    <w:rsid w:val="004C3F62"/>
    <w:rsid w:val="004C51B0"/>
    <w:rsid w:val="004C5D21"/>
    <w:rsid w:val="004C5F8C"/>
    <w:rsid w:val="004C617D"/>
    <w:rsid w:val="004C6867"/>
    <w:rsid w:val="004C6A17"/>
    <w:rsid w:val="004C6BB4"/>
    <w:rsid w:val="004C72C8"/>
    <w:rsid w:val="004C75CF"/>
    <w:rsid w:val="004C76DB"/>
    <w:rsid w:val="004C78BA"/>
    <w:rsid w:val="004C7A2E"/>
    <w:rsid w:val="004D0646"/>
    <w:rsid w:val="004D0A3E"/>
    <w:rsid w:val="004D108F"/>
    <w:rsid w:val="004D1322"/>
    <w:rsid w:val="004D19F9"/>
    <w:rsid w:val="004D1D61"/>
    <w:rsid w:val="004D28D9"/>
    <w:rsid w:val="004D2FEB"/>
    <w:rsid w:val="004D381F"/>
    <w:rsid w:val="004D40AB"/>
    <w:rsid w:val="004D4536"/>
    <w:rsid w:val="004D4FC8"/>
    <w:rsid w:val="004D645A"/>
    <w:rsid w:val="004D6644"/>
    <w:rsid w:val="004D6E77"/>
    <w:rsid w:val="004D6EC2"/>
    <w:rsid w:val="004D75AA"/>
    <w:rsid w:val="004E0BB6"/>
    <w:rsid w:val="004E1665"/>
    <w:rsid w:val="004E1BF7"/>
    <w:rsid w:val="004E2D89"/>
    <w:rsid w:val="004E2DA6"/>
    <w:rsid w:val="004E31BC"/>
    <w:rsid w:val="004E32B9"/>
    <w:rsid w:val="004E3E14"/>
    <w:rsid w:val="004E45ED"/>
    <w:rsid w:val="004E4CEE"/>
    <w:rsid w:val="004E5138"/>
    <w:rsid w:val="004E53D4"/>
    <w:rsid w:val="004E5DC4"/>
    <w:rsid w:val="004E74DB"/>
    <w:rsid w:val="004F0C7F"/>
    <w:rsid w:val="004F22E3"/>
    <w:rsid w:val="004F2646"/>
    <w:rsid w:val="004F2ECB"/>
    <w:rsid w:val="004F3303"/>
    <w:rsid w:val="004F4282"/>
    <w:rsid w:val="004F51C2"/>
    <w:rsid w:val="004F544D"/>
    <w:rsid w:val="004F5854"/>
    <w:rsid w:val="004F6182"/>
    <w:rsid w:val="004F68A0"/>
    <w:rsid w:val="004F6940"/>
    <w:rsid w:val="004F6CEB"/>
    <w:rsid w:val="004F732B"/>
    <w:rsid w:val="004F7551"/>
    <w:rsid w:val="00500086"/>
    <w:rsid w:val="00500A38"/>
    <w:rsid w:val="0050574C"/>
    <w:rsid w:val="00505F85"/>
    <w:rsid w:val="00506A4C"/>
    <w:rsid w:val="0050743C"/>
    <w:rsid w:val="00507696"/>
    <w:rsid w:val="005078C1"/>
    <w:rsid w:val="00507A93"/>
    <w:rsid w:val="00507C98"/>
    <w:rsid w:val="00507DE6"/>
    <w:rsid w:val="0051284E"/>
    <w:rsid w:val="00513161"/>
    <w:rsid w:val="00513939"/>
    <w:rsid w:val="00513B57"/>
    <w:rsid w:val="00513C69"/>
    <w:rsid w:val="00515F89"/>
    <w:rsid w:val="00517B0D"/>
    <w:rsid w:val="00521117"/>
    <w:rsid w:val="00521F9D"/>
    <w:rsid w:val="00522378"/>
    <w:rsid w:val="0052311B"/>
    <w:rsid w:val="005239C5"/>
    <w:rsid w:val="0052528C"/>
    <w:rsid w:val="005252A8"/>
    <w:rsid w:val="00525EAF"/>
    <w:rsid w:val="00525F38"/>
    <w:rsid w:val="00526515"/>
    <w:rsid w:val="00526871"/>
    <w:rsid w:val="00526A11"/>
    <w:rsid w:val="005274DC"/>
    <w:rsid w:val="00527816"/>
    <w:rsid w:val="00527970"/>
    <w:rsid w:val="005279F8"/>
    <w:rsid w:val="0053076A"/>
    <w:rsid w:val="00530E97"/>
    <w:rsid w:val="0053104E"/>
    <w:rsid w:val="005313BB"/>
    <w:rsid w:val="0053159D"/>
    <w:rsid w:val="0053221D"/>
    <w:rsid w:val="0053327A"/>
    <w:rsid w:val="00533394"/>
    <w:rsid w:val="00533B1B"/>
    <w:rsid w:val="005347B2"/>
    <w:rsid w:val="00534B52"/>
    <w:rsid w:val="00535120"/>
    <w:rsid w:val="005351F7"/>
    <w:rsid w:val="00536904"/>
    <w:rsid w:val="00541B3B"/>
    <w:rsid w:val="00542FCB"/>
    <w:rsid w:val="005430B3"/>
    <w:rsid w:val="005433C5"/>
    <w:rsid w:val="00543653"/>
    <w:rsid w:val="00543674"/>
    <w:rsid w:val="00543991"/>
    <w:rsid w:val="00544B33"/>
    <w:rsid w:val="00545005"/>
    <w:rsid w:val="005452AD"/>
    <w:rsid w:val="00545814"/>
    <w:rsid w:val="005473D2"/>
    <w:rsid w:val="00547F50"/>
    <w:rsid w:val="00550606"/>
    <w:rsid w:val="00550743"/>
    <w:rsid w:val="00552DE6"/>
    <w:rsid w:val="00553278"/>
    <w:rsid w:val="005532F1"/>
    <w:rsid w:val="00555AAD"/>
    <w:rsid w:val="00556C39"/>
    <w:rsid w:val="00560850"/>
    <w:rsid w:val="0056219F"/>
    <w:rsid w:val="0056233B"/>
    <w:rsid w:val="00562B9F"/>
    <w:rsid w:val="00562F06"/>
    <w:rsid w:val="00562FAE"/>
    <w:rsid w:val="00563AB1"/>
    <w:rsid w:val="0056420D"/>
    <w:rsid w:val="005649C1"/>
    <w:rsid w:val="0056520A"/>
    <w:rsid w:val="005654E1"/>
    <w:rsid w:val="005665FF"/>
    <w:rsid w:val="00566BFE"/>
    <w:rsid w:val="0056768A"/>
    <w:rsid w:val="005678A8"/>
    <w:rsid w:val="00570020"/>
    <w:rsid w:val="00570849"/>
    <w:rsid w:val="005715AF"/>
    <w:rsid w:val="00571C7D"/>
    <w:rsid w:val="00572435"/>
    <w:rsid w:val="005738BE"/>
    <w:rsid w:val="00573B4F"/>
    <w:rsid w:val="005755E4"/>
    <w:rsid w:val="0057686B"/>
    <w:rsid w:val="00577EA7"/>
    <w:rsid w:val="00580FD0"/>
    <w:rsid w:val="0058109B"/>
    <w:rsid w:val="005811E4"/>
    <w:rsid w:val="00581D37"/>
    <w:rsid w:val="0058219B"/>
    <w:rsid w:val="00582D28"/>
    <w:rsid w:val="005838FA"/>
    <w:rsid w:val="00583DA9"/>
    <w:rsid w:val="0058434A"/>
    <w:rsid w:val="00584A86"/>
    <w:rsid w:val="00584BAA"/>
    <w:rsid w:val="00586670"/>
    <w:rsid w:val="00586ADD"/>
    <w:rsid w:val="005873D5"/>
    <w:rsid w:val="00587830"/>
    <w:rsid w:val="005918D0"/>
    <w:rsid w:val="00592D02"/>
    <w:rsid w:val="005935A5"/>
    <w:rsid w:val="00593BE7"/>
    <w:rsid w:val="005954BC"/>
    <w:rsid w:val="005955B0"/>
    <w:rsid w:val="00595D27"/>
    <w:rsid w:val="00595EF6"/>
    <w:rsid w:val="00597131"/>
    <w:rsid w:val="00597780"/>
    <w:rsid w:val="005A0D42"/>
    <w:rsid w:val="005A0D9E"/>
    <w:rsid w:val="005A10E7"/>
    <w:rsid w:val="005A24F8"/>
    <w:rsid w:val="005A294D"/>
    <w:rsid w:val="005A4277"/>
    <w:rsid w:val="005A48D5"/>
    <w:rsid w:val="005A4A23"/>
    <w:rsid w:val="005A537A"/>
    <w:rsid w:val="005A59EF"/>
    <w:rsid w:val="005A68D6"/>
    <w:rsid w:val="005A72BB"/>
    <w:rsid w:val="005B0A45"/>
    <w:rsid w:val="005B14C2"/>
    <w:rsid w:val="005B1870"/>
    <w:rsid w:val="005B1F6A"/>
    <w:rsid w:val="005B2B4A"/>
    <w:rsid w:val="005B2F06"/>
    <w:rsid w:val="005B3693"/>
    <w:rsid w:val="005B4F4D"/>
    <w:rsid w:val="005B57DF"/>
    <w:rsid w:val="005B596B"/>
    <w:rsid w:val="005B5E37"/>
    <w:rsid w:val="005C0A7C"/>
    <w:rsid w:val="005C1577"/>
    <w:rsid w:val="005C1842"/>
    <w:rsid w:val="005C1ACB"/>
    <w:rsid w:val="005C2495"/>
    <w:rsid w:val="005C2D84"/>
    <w:rsid w:val="005C3926"/>
    <w:rsid w:val="005C3C42"/>
    <w:rsid w:val="005C4433"/>
    <w:rsid w:val="005C4B5B"/>
    <w:rsid w:val="005C4F8A"/>
    <w:rsid w:val="005C5CE0"/>
    <w:rsid w:val="005C66AA"/>
    <w:rsid w:val="005C74B3"/>
    <w:rsid w:val="005C779C"/>
    <w:rsid w:val="005D0CF1"/>
    <w:rsid w:val="005D0D08"/>
    <w:rsid w:val="005D1A5A"/>
    <w:rsid w:val="005D2568"/>
    <w:rsid w:val="005D2EB2"/>
    <w:rsid w:val="005D37A6"/>
    <w:rsid w:val="005D4610"/>
    <w:rsid w:val="005D4B11"/>
    <w:rsid w:val="005D500E"/>
    <w:rsid w:val="005D516E"/>
    <w:rsid w:val="005D5621"/>
    <w:rsid w:val="005D567C"/>
    <w:rsid w:val="005D5D8A"/>
    <w:rsid w:val="005D63DD"/>
    <w:rsid w:val="005D6671"/>
    <w:rsid w:val="005E09B5"/>
    <w:rsid w:val="005E14CE"/>
    <w:rsid w:val="005E22FB"/>
    <w:rsid w:val="005E28B7"/>
    <w:rsid w:val="005E46B9"/>
    <w:rsid w:val="005E4ED6"/>
    <w:rsid w:val="005E6F9F"/>
    <w:rsid w:val="005E779C"/>
    <w:rsid w:val="005E7BF1"/>
    <w:rsid w:val="005E7DB2"/>
    <w:rsid w:val="005E7E95"/>
    <w:rsid w:val="005E7F34"/>
    <w:rsid w:val="005F0171"/>
    <w:rsid w:val="005F021E"/>
    <w:rsid w:val="005F0809"/>
    <w:rsid w:val="005F0A55"/>
    <w:rsid w:val="005F11A7"/>
    <w:rsid w:val="005F120D"/>
    <w:rsid w:val="005F1E77"/>
    <w:rsid w:val="005F216B"/>
    <w:rsid w:val="005F216F"/>
    <w:rsid w:val="005F2185"/>
    <w:rsid w:val="005F2434"/>
    <w:rsid w:val="005F2667"/>
    <w:rsid w:val="005F2E90"/>
    <w:rsid w:val="005F48B3"/>
    <w:rsid w:val="005F4FEE"/>
    <w:rsid w:val="005F6020"/>
    <w:rsid w:val="005F6446"/>
    <w:rsid w:val="005F68C9"/>
    <w:rsid w:val="005F7758"/>
    <w:rsid w:val="005F78B1"/>
    <w:rsid w:val="00600409"/>
    <w:rsid w:val="00600CB9"/>
    <w:rsid w:val="00601926"/>
    <w:rsid w:val="00602775"/>
    <w:rsid w:val="0060307F"/>
    <w:rsid w:val="00603CF1"/>
    <w:rsid w:val="006043F3"/>
    <w:rsid w:val="00605CF6"/>
    <w:rsid w:val="006101B3"/>
    <w:rsid w:val="006105AC"/>
    <w:rsid w:val="00610DB7"/>
    <w:rsid w:val="0061235B"/>
    <w:rsid w:val="00614189"/>
    <w:rsid w:val="006147E6"/>
    <w:rsid w:val="0061518A"/>
    <w:rsid w:val="006169E2"/>
    <w:rsid w:val="00617AE7"/>
    <w:rsid w:val="006208EF"/>
    <w:rsid w:val="00620C55"/>
    <w:rsid w:val="006214FE"/>
    <w:rsid w:val="006215FE"/>
    <w:rsid w:val="0062204B"/>
    <w:rsid w:val="00622F92"/>
    <w:rsid w:val="00623005"/>
    <w:rsid w:val="006236EF"/>
    <w:rsid w:val="00623A3B"/>
    <w:rsid w:val="00624C72"/>
    <w:rsid w:val="00625B5B"/>
    <w:rsid w:val="006260E5"/>
    <w:rsid w:val="006268E6"/>
    <w:rsid w:val="0062694B"/>
    <w:rsid w:val="00626F58"/>
    <w:rsid w:val="006278F7"/>
    <w:rsid w:val="00630099"/>
    <w:rsid w:val="006318C1"/>
    <w:rsid w:val="00631CD3"/>
    <w:rsid w:val="00632219"/>
    <w:rsid w:val="006322BF"/>
    <w:rsid w:val="00632C49"/>
    <w:rsid w:val="006334C8"/>
    <w:rsid w:val="00633612"/>
    <w:rsid w:val="00633F7A"/>
    <w:rsid w:val="006341DD"/>
    <w:rsid w:val="006349CE"/>
    <w:rsid w:val="00635046"/>
    <w:rsid w:val="006350E9"/>
    <w:rsid w:val="006353A1"/>
    <w:rsid w:val="006368AB"/>
    <w:rsid w:val="00636BF4"/>
    <w:rsid w:val="00636D20"/>
    <w:rsid w:val="00636F8E"/>
    <w:rsid w:val="00640255"/>
    <w:rsid w:val="0064060E"/>
    <w:rsid w:val="00640B54"/>
    <w:rsid w:val="00640DBF"/>
    <w:rsid w:val="0064166B"/>
    <w:rsid w:val="006420C8"/>
    <w:rsid w:val="0064229B"/>
    <w:rsid w:val="00642AFC"/>
    <w:rsid w:val="00643243"/>
    <w:rsid w:val="006434E1"/>
    <w:rsid w:val="00643770"/>
    <w:rsid w:val="00645C66"/>
    <w:rsid w:val="00647BF7"/>
    <w:rsid w:val="00647D48"/>
    <w:rsid w:val="006501FB"/>
    <w:rsid w:val="006507E3"/>
    <w:rsid w:val="00651ABE"/>
    <w:rsid w:val="00651BE9"/>
    <w:rsid w:val="006522E7"/>
    <w:rsid w:val="00652FE3"/>
    <w:rsid w:val="00653B00"/>
    <w:rsid w:val="00655106"/>
    <w:rsid w:val="00655970"/>
    <w:rsid w:val="00655D91"/>
    <w:rsid w:val="00656656"/>
    <w:rsid w:val="00656B4A"/>
    <w:rsid w:val="00656C3A"/>
    <w:rsid w:val="0065735D"/>
    <w:rsid w:val="00660477"/>
    <w:rsid w:val="006610C5"/>
    <w:rsid w:val="006613AA"/>
    <w:rsid w:val="00661DA5"/>
    <w:rsid w:val="00662ADE"/>
    <w:rsid w:val="00662BE6"/>
    <w:rsid w:val="0066378A"/>
    <w:rsid w:val="006659B6"/>
    <w:rsid w:val="006670D5"/>
    <w:rsid w:val="006702C8"/>
    <w:rsid w:val="00670FBF"/>
    <w:rsid w:val="00671781"/>
    <w:rsid w:val="00671E25"/>
    <w:rsid w:val="00673C1C"/>
    <w:rsid w:val="00675552"/>
    <w:rsid w:val="0067674E"/>
    <w:rsid w:val="0067702D"/>
    <w:rsid w:val="006771B8"/>
    <w:rsid w:val="006772A2"/>
    <w:rsid w:val="00677603"/>
    <w:rsid w:val="006806B7"/>
    <w:rsid w:val="006819CE"/>
    <w:rsid w:val="00682586"/>
    <w:rsid w:val="0068298C"/>
    <w:rsid w:val="0068390B"/>
    <w:rsid w:val="006840B2"/>
    <w:rsid w:val="0068561F"/>
    <w:rsid w:val="006857C9"/>
    <w:rsid w:val="00686053"/>
    <w:rsid w:val="00686DEF"/>
    <w:rsid w:val="00687181"/>
    <w:rsid w:val="006876F5"/>
    <w:rsid w:val="00687E21"/>
    <w:rsid w:val="00691993"/>
    <w:rsid w:val="00692645"/>
    <w:rsid w:val="00692897"/>
    <w:rsid w:val="00692903"/>
    <w:rsid w:val="00694782"/>
    <w:rsid w:val="00694E05"/>
    <w:rsid w:val="00695B1C"/>
    <w:rsid w:val="00695F92"/>
    <w:rsid w:val="00695FEA"/>
    <w:rsid w:val="00696A78"/>
    <w:rsid w:val="00696AFE"/>
    <w:rsid w:val="00697BD8"/>
    <w:rsid w:val="006A0546"/>
    <w:rsid w:val="006A1FE1"/>
    <w:rsid w:val="006A238E"/>
    <w:rsid w:val="006A35CE"/>
    <w:rsid w:val="006A4B18"/>
    <w:rsid w:val="006A5928"/>
    <w:rsid w:val="006A681F"/>
    <w:rsid w:val="006A69E5"/>
    <w:rsid w:val="006A6EFC"/>
    <w:rsid w:val="006A70FE"/>
    <w:rsid w:val="006B07D9"/>
    <w:rsid w:val="006B15CC"/>
    <w:rsid w:val="006B3014"/>
    <w:rsid w:val="006B3F43"/>
    <w:rsid w:val="006B416B"/>
    <w:rsid w:val="006B43D7"/>
    <w:rsid w:val="006B4F22"/>
    <w:rsid w:val="006B52BA"/>
    <w:rsid w:val="006B5322"/>
    <w:rsid w:val="006B5388"/>
    <w:rsid w:val="006B5E14"/>
    <w:rsid w:val="006B635A"/>
    <w:rsid w:val="006B67D9"/>
    <w:rsid w:val="006B6ABB"/>
    <w:rsid w:val="006B6E5A"/>
    <w:rsid w:val="006B7367"/>
    <w:rsid w:val="006B7778"/>
    <w:rsid w:val="006C04EF"/>
    <w:rsid w:val="006C2EC8"/>
    <w:rsid w:val="006C376B"/>
    <w:rsid w:val="006C3A02"/>
    <w:rsid w:val="006C4103"/>
    <w:rsid w:val="006C536C"/>
    <w:rsid w:val="006C6195"/>
    <w:rsid w:val="006C6378"/>
    <w:rsid w:val="006C7719"/>
    <w:rsid w:val="006D012E"/>
    <w:rsid w:val="006D0C5C"/>
    <w:rsid w:val="006D0DAA"/>
    <w:rsid w:val="006D11E6"/>
    <w:rsid w:val="006D12DF"/>
    <w:rsid w:val="006D22F4"/>
    <w:rsid w:val="006D23D4"/>
    <w:rsid w:val="006D29C8"/>
    <w:rsid w:val="006D598E"/>
    <w:rsid w:val="006D5A49"/>
    <w:rsid w:val="006D7D11"/>
    <w:rsid w:val="006E097C"/>
    <w:rsid w:val="006E0B7F"/>
    <w:rsid w:val="006E16F8"/>
    <w:rsid w:val="006E1AF1"/>
    <w:rsid w:val="006E215B"/>
    <w:rsid w:val="006E285C"/>
    <w:rsid w:val="006E2C1A"/>
    <w:rsid w:val="006E32E0"/>
    <w:rsid w:val="006E3356"/>
    <w:rsid w:val="006E43A1"/>
    <w:rsid w:val="006E4D78"/>
    <w:rsid w:val="006E5CE2"/>
    <w:rsid w:val="006E72A9"/>
    <w:rsid w:val="006E74B5"/>
    <w:rsid w:val="006E7F35"/>
    <w:rsid w:val="006F033E"/>
    <w:rsid w:val="006F0739"/>
    <w:rsid w:val="006F1504"/>
    <w:rsid w:val="006F202D"/>
    <w:rsid w:val="006F27D3"/>
    <w:rsid w:val="006F32FC"/>
    <w:rsid w:val="006F472C"/>
    <w:rsid w:val="006F4997"/>
    <w:rsid w:val="006F5554"/>
    <w:rsid w:val="006F601F"/>
    <w:rsid w:val="006F67F7"/>
    <w:rsid w:val="006F6BCC"/>
    <w:rsid w:val="006F6CAF"/>
    <w:rsid w:val="006F73DC"/>
    <w:rsid w:val="006F767D"/>
    <w:rsid w:val="006F7B45"/>
    <w:rsid w:val="006F7F32"/>
    <w:rsid w:val="0070140E"/>
    <w:rsid w:val="0070215D"/>
    <w:rsid w:val="0070239E"/>
    <w:rsid w:val="0070245A"/>
    <w:rsid w:val="00702C36"/>
    <w:rsid w:val="00703C53"/>
    <w:rsid w:val="007041C7"/>
    <w:rsid w:val="007044A0"/>
    <w:rsid w:val="00704A48"/>
    <w:rsid w:val="00706D3B"/>
    <w:rsid w:val="0071177E"/>
    <w:rsid w:val="00711988"/>
    <w:rsid w:val="00712A0C"/>
    <w:rsid w:val="00712CEF"/>
    <w:rsid w:val="00712DD0"/>
    <w:rsid w:val="00712F64"/>
    <w:rsid w:val="0071374B"/>
    <w:rsid w:val="007137C6"/>
    <w:rsid w:val="00713DD7"/>
    <w:rsid w:val="007147F6"/>
    <w:rsid w:val="00715C29"/>
    <w:rsid w:val="00715E92"/>
    <w:rsid w:val="00717CB3"/>
    <w:rsid w:val="00720590"/>
    <w:rsid w:val="007215C6"/>
    <w:rsid w:val="00721654"/>
    <w:rsid w:val="007229C4"/>
    <w:rsid w:val="00722D13"/>
    <w:rsid w:val="00723845"/>
    <w:rsid w:val="00723CBF"/>
    <w:rsid w:val="00723DC7"/>
    <w:rsid w:val="00723E2F"/>
    <w:rsid w:val="00723F99"/>
    <w:rsid w:val="00723FBD"/>
    <w:rsid w:val="00724040"/>
    <w:rsid w:val="00726AB4"/>
    <w:rsid w:val="007273D3"/>
    <w:rsid w:val="007273F8"/>
    <w:rsid w:val="007300AB"/>
    <w:rsid w:val="0073041A"/>
    <w:rsid w:val="00731DCF"/>
    <w:rsid w:val="00732328"/>
    <w:rsid w:val="00732669"/>
    <w:rsid w:val="00732AFA"/>
    <w:rsid w:val="00732F62"/>
    <w:rsid w:val="00732FD4"/>
    <w:rsid w:val="00733303"/>
    <w:rsid w:val="00734AC3"/>
    <w:rsid w:val="00735111"/>
    <w:rsid w:val="00735BF0"/>
    <w:rsid w:val="007369A9"/>
    <w:rsid w:val="00736D0A"/>
    <w:rsid w:val="007400DF"/>
    <w:rsid w:val="00740359"/>
    <w:rsid w:val="00740432"/>
    <w:rsid w:val="007404DE"/>
    <w:rsid w:val="00740FD1"/>
    <w:rsid w:val="00741A97"/>
    <w:rsid w:val="00741ACD"/>
    <w:rsid w:val="007426E2"/>
    <w:rsid w:val="007427F5"/>
    <w:rsid w:val="00742FB7"/>
    <w:rsid w:val="007436C0"/>
    <w:rsid w:val="00744524"/>
    <w:rsid w:val="007445C8"/>
    <w:rsid w:val="0074565C"/>
    <w:rsid w:val="007459A3"/>
    <w:rsid w:val="0074609A"/>
    <w:rsid w:val="0075050E"/>
    <w:rsid w:val="0075132A"/>
    <w:rsid w:val="0075246C"/>
    <w:rsid w:val="0075269E"/>
    <w:rsid w:val="0075313B"/>
    <w:rsid w:val="00753911"/>
    <w:rsid w:val="007544BB"/>
    <w:rsid w:val="007555F2"/>
    <w:rsid w:val="007556F4"/>
    <w:rsid w:val="00756664"/>
    <w:rsid w:val="0075699B"/>
    <w:rsid w:val="00756CD0"/>
    <w:rsid w:val="00756FB3"/>
    <w:rsid w:val="00757FA8"/>
    <w:rsid w:val="007606A7"/>
    <w:rsid w:val="007618E2"/>
    <w:rsid w:val="00761C11"/>
    <w:rsid w:val="00762404"/>
    <w:rsid w:val="00762939"/>
    <w:rsid w:val="0076294F"/>
    <w:rsid w:val="00762D3C"/>
    <w:rsid w:val="00763104"/>
    <w:rsid w:val="0076376A"/>
    <w:rsid w:val="00764275"/>
    <w:rsid w:val="007642FF"/>
    <w:rsid w:val="00764BEB"/>
    <w:rsid w:val="00765008"/>
    <w:rsid w:val="00765029"/>
    <w:rsid w:val="007655EB"/>
    <w:rsid w:val="00765B06"/>
    <w:rsid w:val="00766080"/>
    <w:rsid w:val="00766B09"/>
    <w:rsid w:val="00767FE3"/>
    <w:rsid w:val="00770242"/>
    <w:rsid w:val="00770288"/>
    <w:rsid w:val="007703EC"/>
    <w:rsid w:val="0077051D"/>
    <w:rsid w:val="007707A5"/>
    <w:rsid w:val="00770E70"/>
    <w:rsid w:val="00771381"/>
    <w:rsid w:val="007713C9"/>
    <w:rsid w:val="00771BC1"/>
    <w:rsid w:val="00772405"/>
    <w:rsid w:val="0077395F"/>
    <w:rsid w:val="00773B04"/>
    <w:rsid w:val="00773CF4"/>
    <w:rsid w:val="00774850"/>
    <w:rsid w:val="007748C2"/>
    <w:rsid w:val="007760D3"/>
    <w:rsid w:val="0077616D"/>
    <w:rsid w:val="007773DD"/>
    <w:rsid w:val="0078044B"/>
    <w:rsid w:val="0078064A"/>
    <w:rsid w:val="00781984"/>
    <w:rsid w:val="00781CC5"/>
    <w:rsid w:val="00781D4F"/>
    <w:rsid w:val="00782696"/>
    <w:rsid w:val="00782B8D"/>
    <w:rsid w:val="007833A1"/>
    <w:rsid w:val="0078384D"/>
    <w:rsid w:val="007838AC"/>
    <w:rsid w:val="00783F2F"/>
    <w:rsid w:val="00785FD2"/>
    <w:rsid w:val="007867F9"/>
    <w:rsid w:val="0078680D"/>
    <w:rsid w:val="00787A8B"/>
    <w:rsid w:val="007909C3"/>
    <w:rsid w:val="00790BB9"/>
    <w:rsid w:val="00791168"/>
    <w:rsid w:val="007919BA"/>
    <w:rsid w:val="00791A22"/>
    <w:rsid w:val="00791B2D"/>
    <w:rsid w:val="00792B0F"/>
    <w:rsid w:val="007936F0"/>
    <w:rsid w:val="00793DE8"/>
    <w:rsid w:val="00794969"/>
    <w:rsid w:val="00794B64"/>
    <w:rsid w:val="00795313"/>
    <w:rsid w:val="00795345"/>
    <w:rsid w:val="00796408"/>
    <w:rsid w:val="0079651D"/>
    <w:rsid w:val="007A0566"/>
    <w:rsid w:val="007A1B0F"/>
    <w:rsid w:val="007A2F30"/>
    <w:rsid w:val="007A3833"/>
    <w:rsid w:val="007A449E"/>
    <w:rsid w:val="007A5DAE"/>
    <w:rsid w:val="007A690F"/>
    <w:rsid w:val="007A6B1A"/>
    <w:rsid w:val="007A78A4"/>
    <w:rsid w:val="007B0687"/>
    <w:rsid w:val="007B0CD1"/>
    <w:rsid w:val="007B2996"/>
    <w:rsid w:val="007B31E4"/>
    <w:rsid w:val="007B3772"/>
    <w:rsid w:val="007B4FF9"/>
    <w:rsid w:val="007B52A7"/>
    <w:rsid w:val="007B53B1"/>
    <w:rsid w:val="007B580D"/>
    <w:rsid w:val="007B743A"/>
    <w:rsid w:val="007C008A"/>
    <w:rsid w:val="007C00DD"/>
    <w:rsid w:val="007C02EC"/>
    <w:rsid w:val="007C0807"/>
    <w:rsid w:val="007C4FCE"/>
    <w:rsid w:val="007C5F9E"/>
    <w:rsid w:val="007C63D5"/>
    <w:rsid w:val="007C6F78"/>
    <w:rsid w:val="007C7BEA"/>
    <w:rsid w:val="007D0AAF"/>
    <w:rsid w:val="007D33F2"/>
    <w:rsid w:val="007D3730"/>
    <w:rsid w:val="007D382B"/>
    <w:rsid w:val="007D3894"/>
    <w:rsid w:val="007D40F2"/>
    <w:rsid w:val="007D449F"/>
    <w:rsid w:val="007D637E"/>
    <w:rsid w:val="007D6C08"/>
    <w:rsid w:val="007D7568"/>
    <w:rsid w:val="007E0413"/>
    <w:rsid w:val="007E0445"/>
    <w:rsid w:val="007E04D7"/>
    <w:rsid w:val="007E0720"/>
    <w:rsid w:val="007E076C"/>
    <w:rsid w:val="007E0955"/>
    <w:rsid w:val="007E0B89"/>
    <w:rsid w:val="007E1ECF"/>
    <w:rsid w:val="007E30B5"/>
    <w:rsid w:val="007E357C"/>
    <w:rsid w:val="007E364D"/>
    <w:rsid w:val="007E38BB"/>
    <w:rsid w:val="007E3B2F"/>
    <w:rsid w:val="007E3CAC"/>
    <w:rsid w:val="007E3D07"/>
    <w:rsid w:val="007E4436"/>
    <w:rsid w:val="007E56E0"/>
    <w:rsid w:val="007E592C"/>
    <w:rsid w:val="007E5BFB"/>
    <w:rsid w:val="007E6246"/>
    <w:rsid w:val="007E6A0F"/>
    <w:rsid w:val="007E6AA3"/>
    <w:rsid w:val="007E7535"/>
    <w:rsid w:val="007E7983"/>
    <w:rsid w:val="007E7984"/>
    <w:rsid w:val="007F055B"/>
    <w:rsid w:val="007F09FB"/>
    <w:rsid w:val="007F15D1"/>
    <w:rsid w:val="007F1649"/>
    <w:rsid w:val="007F1B5F"/>
    <w:rsid w:val="007F29D5"/>
    <w:rsid w:val="007F39D5"/>
    <w:rsid w:val="007F3A4B"/>
    <w:rsid w:val="007F405C"/>
    <w:rsid w:val="007F412F"/>
    <w:rsid w:val="007F46C3"/>
    <w:rsid w:val="007F4CEE"/>
    <w:rsid w:val="007F5337"/>
    <w:rsid w:val="007F5D27"/>
    <w:rsid w:val="007F5EAB"/>
    <w:rsid w:val="007F60B8"/>
    <w:rsid w:val="007F66DC"/>
    <w:rsid w:val="007F7D5F"/>
    <w:rsid w:val="007F7F05"/>
    <w:rsid w:val="007F7FBE"/>
    <w:rsid w:val="008009EA"/>
    <w:rsid w:val="00800FB4"/>
    <w:rsid w:val="0080134D"/>
    <w:rsid w:val="0080151E"/>
    <w:rsid w:val="00803291"/>
    <w:rsid w:val="008032BE"/>
    <w:rsid w:val="00803BC2"/>
    <w:rsid w:val="0080454D"/>
    <w:rsid w:val="00805CD1"/>
    <w:rsid w:val="00807FD4"/>
    <w:rsid w:val="00810911"/>
    <w:rsid w:val="00811DE3"/>
    <w:rsid w:val="00812254"/>
    <w:rsid w:val="0081232E"/>
    <w:rsid w:val="00813598"/>
    <w:rsid w:val="008136ED"/>
    <w:rsid w:val="00813973"/>
    <w:rsid w:val="00813A9D"/>
    <w:rsid w:val="008143AC"/>
    <w:rsid w:val="008144D0"/>
    <w:rsid w:val="00814CBA"/>
    <w:rsid w:val="00815AED"/>
    <w:rsid w:val="00815EE6"/>
    <w:rsid w:val="00816025"/>
    <w:rsid w:val="00816904"/>
    <w:rsid w:val="008175F1"/>
    <w:rsid w:val="00817AB3"/>
    <w:rsid w:val="008204B0"/>
    <w:rsid w:val="008212C5"/>
    <w:rsid w:val="008212FF"/>
    <w:rsid w:val="0082160C"/>
    <w:rsid w:val="00822910"/>
    <w:rsid w:val="00823076"/>
    <w:rsid w:val="0082381D"/>
    <w:rsid w:val="00823BE2"/>
    <w:rsid w:val="008245A4"/>
    <w:rsid w:val="00824BEE"/>
    <w:rsid w:val="0082504D"/>
    <w:rsid w:val="008251CB"/>
    <w:rsid w:val="00826E6D"/>
    <w:rsid w:val="0082779C"/>
    <w:rsid w:val="008278F1"/>
    <w:rsid w:val="00827F41"/>
    <w:rsid w:val="008303FC"/>
    <w:rsid w:val="008311A8"/>
    <w:rsid w:val="008313B0"/>
    <w:rsid w:val="008314C5"/>
    <w:rsid w:val="00832241"/>
    <w:rsid w:val="00832AAE"/>
    <w:rsid w:val="00832BA5"/>
    <w:rsid w:val="008333CC"/>
    <w:rsid w:val="00833B9D"/>
    <w:rsid w:val="008360CD"/>
    <w:rsid w:val="008369F9"/>
    <w:rsid w:val="00836CEA"/>
    <w:rsid w:val="00836EA0"/>
    <w:rsid w:val="008403D1"/>
    <w:rsid w:val="00840D29"/>
    <w:rsid w:val="008411E3"/>
    <w:rsid w:val="008419F2"/>
    <w:rsid w:val="00842D9E"/>
    <w:rsid w:val="008432F6"/>
    <w:rsid w:val="008448F7"/>
    <w:rsid w:val="00845A56"/>
    <w:rsid w:val="00845D75"/>
    <w:rsid w:val="00845F02"/>
    <w:rsid w:val="00850578"/>
    <w:rsid w:val="0085078B"/>
    <w:rsid w:val="00850D86"/>
    <w:rsid w:val="00850FA9"/>
    <w:rsid w:val="00851B10"/>
    <w:rsid w:val="00851C2A"/>
    <w:rsid w:val="0085203B"/>
    <w:rsid w:val="00852431"/>
    <w:rsid w:val="00852487"/>
    <w:rsid w:val="00853EE0"/>
    <w:rsid w:val="008540B7"/>
    <w:rsid w:val="008568EC"/>
    <w:rsid w:val="00856EB2"/>
    <w:rsid w:val="00856EFF"/>
    <w:rsid w:val="008576D9"/>
    <w:rsid w:val="00857A3C"/>
    <w:rsid w:val="008606C6"/>
    <w:rsid w:val="00861103"/>
    <w:rsid w:val="00861E81"/>
    <w:rsid w:val="00861F97"/>
    <w:rsid w:val="008625FB"/>
    <w:rsid w:val="00863245"/>
    <w:rsid w:val="008634C2"/>
    <w:rsid w:val="00863EA2"/>
    <w:rsid w:val="00865D33"/>
    <w:rsid w:val="00865F17"/>
    <w:rsid w:val="0086645C"/>
    <w:rsid w:val="0086686D"/>
    <w:rsid w:val="00866BB3"/>
    <w:rsid w:val="00870E21"/>
    <w:rsid w:val="0087139A"/>
    <w:rsid w:val="00871A8C"/>
    <w:rsid w:val="0087232A"/>
    <w:rsid w:val="008730E4"/>
    <w:rsid w:val="00873F26"/>
    <w:rsid w:val="008742C7"/>
    <w:rsid w:val="00875B73"/>
    <w:rsid w:val="0087662B"/>
    <w:rsid w:val="008804FF"/>
    <w:rsid w:val="00880CFD"/>
    <w:rsid w:val="00880EF5"/>
    <w:rsid w:val="008810A0"/>
    <w:rsid w:val="0088124B"/>
    <w:rsid w:val="0088140D"/>
    <w:rsid w:val="00881DE8"/>
    <w:rsid w:val="00883AFC"/>
    <w:rsid w:val="00883CCC"/>
    <w:rsid w:val="00883DBF"/>
    <w:rsid w:val="00885A2D"/>
    <w:rsid w:val="00885E51"/>
    <w:rsid w:val="00886112"/>
    <w:rsid w:val="008878FD"/>
    <w:rsid w:val="00890946"/>
    <w:rsid w:val="00890996"/>
    <w:rsid w:val="008917F3"/>
    <w:rsid w:val="00892376"/>
    <w:rsid w:val="0089245F"/>
    <w:rsid w:val="00892E23"/>
    <w:rsid w:val="00893712"/>
    <w:rsid w:val="00893E06"/>
    <w:rsid w:val="008941C9"/>
    <w:rsid w:val="00895CE7"/>
    <w:rsid w:val="00895DAE"/>
    <w:rsid w:val="00896D1B"/>
    <w:rsid w:val="00897033"/>
    <w:rsid w:val="008975E1"/>
    <w:rsid w:val="00897604"/>
    <w:rsid w:val="008A0112"/>
    <w:rsid w:val="008A028B"/>
    <w:rsid w:val="008A062A"/>
    <w:rsid w:val="008A0A8B"/>
    <w:rsid w:val="008A23A1"/>
    <w:rsid w:val="008A24FC"/>
    <w:rsid w:val="008A28C2"/>
    <w:rsid w:val="008A29DD"/>
    <w:rsid w:val="008A6B71"/>
    <w:rsid w:val="008A7CEE"/>
    <w:rsid w:val="008B0248"/>
    <w:rsid w:val="008B073D"/>
    <w:rsid w:val="008B1AAD"/>
    <w:rsid w:val="008B251C"/>
    <w:rsid w:val="008B4B37"/>
    <w:rsid w:val="008B5BAB"/>
    <w:rsid w:val="008B5F76"/>
    <w:rsid w:val="008B6076"/>
    <w:rsid w:val="008B6496"/>
    <w:rsid w:val="008B6E02"/>
    <w:rsid w:val="008C06F1"/>
    <w:rsid w:val="008C14C6"/>
    <w:rsid w:val="008C23DE"/>
    <w:rsid w:val="008C2DC2"/>
    <w:rsid w:val="008C3486"/>
    <w:rsid w:val="008C49DB"/>
    <w:rsid w:val="008C4D0F"/>
    <w:rsid w:val="008C608E"/>
    <w:rsid w:val="008C7D74"/>
    <w:rsid w:val="008D0EC2"/>
    <w:rsid w:val="008D2D7F"/>
    <w:rsid w:val="008D5769"/>
    <w:rsid w:val="008D5941"/>
    <w:rsid w:val="008D6861"/>
    <w:rsid w:val="008D6CC4"/>
    <w:rsid w:val="008E0124"/>
    <w:rsid w:val="008E06E1"/>
    <w:rsid w:val="008E11B7"/>
    <w:rsid w:val="008E11CB"/>
    <w:rsid w:val="008E1527"/>
    <w:rsid w:val="008E24B3"/>
    <w:rsid w:val="008E2C6A"/>
    <w:rsid w:val="008E2D16"/>
    <w:rsid w:val="008E2F8C"/>
    <w:rsid w:val="008E72A3"/>
    <w:rsid w:val="008E7AA6"/>
    <w:rsid w:val="008F00B5"/>
    <w:rsid w:val="008F0F65"/>
    <w:rsid w:val="008F1E06"/>
    <w:rsid w:val="008F3477"/>
    <w:rsid w:val="008F347B"/>
    <w:rsid w:val="008F397B"/>
    <w:rsid w:val="008F3B03"/>
    <w:rsid w:val="008F5703"/>
    <w:rsid w:val="008F709F"/>
    <w:rsid w:val="00900E3D"/>
    <w:rsid w:val="00901369"/>
    <w:rsid w:val="009015EF"/>
    <w:rsid w:val="00901DEA"/>
    <w:rsid w:val="00902A69"/>
    <w:rsid w:val="0090309C"/>
    <w:rsid w:val="009037A9"/>
    <w:rsid w:val="00903A32"/>
    <w:rsid w:val="00904248"/>
    <w:rsid w:val="00904D0C"/>
    <w:rsid w:val="009052A4"/>
    <w:rsid w:val="00906430"/>
    <w:rsid w:val="0090670C"/>
    <w:rsid w:val="00906768"/>
    <w:rsid w:val="009067AC"/>
    <w:rsid w:val="009067D2"/>
    <w:rsid w:val="0090796A"/>
    <w:rsid w:val="00907A67"/>
    <w:rsid w:val="00907B29"/>
    <w:rsid w:val="00910985"/>
    <w:rsid w:val="00910D67"/>
    <w:rsid w:val="00911168"/>
    <w:rsid w:val="009129CC"/>
    <w:rsid w:val="00914079"/>
    <w:rsid w:val="00914CBA"/>
    <w:rsid w:val="009166EA"/>
    <w:rsid w:val="00920304"/>
    <w:rsid w:val="00920A61"/>
    <w:rsid w:val="0092174E"/>
    <w:rsid w:val="009219EA"/>
    <w:rsid w:val="00921BA6"/>
    <w:rsid w:val="00921D51"/>
    <w:rsid w:val="009231CF"/>
    <w:rsid w:val="00923A0E"/>
    <w:rsid w:val="009248CF"/>
    <w:rsid w:val="00925140"/>
    <w:rsid w:val="009253D1"/>
    <w:rsid w:val="00926A9A"/>
    <w:rsid w:val="00926FD5"/>
    <w:rsid w:val="0092740B"/>
    <w:rsid w:val="009276DA"/>
    <w:rsid w:val="00927F46"/>
    <w:rsid w:val="009301D2"/>
    <w:rsid w:val="0093064C"/>
    <w:rsid w:val="00930821"/>
    <w:rsid w:val="00932318"/>
    <w:rsid w:val="009325F2"/>
    <w:rsid w:val="00932D63"/>
    <w:rsid w:val="00932E2D"/>
    <w:rsid w:val="00933DF5"/>
    <w:rsid w:val="009342EA"/>
    <w:rsid w:val="00935CE2"/>
    <w:rsid w:val="0093660B"/>
    <w:rsid w:val="00936707"/>
    <w:rsid w:val="00937335"/>
    <w:rsid w:val="00937663"/>
    <w:rsid w:val="009376AA"/>
    <w:rsid w:val="00937EDA"/>
    <w:rsid w:val="009400E3"/>
    <w:rsid w:val="00940D0A"/>
    <w:rsid w:val="00941CE0"/>
    <w:rsid w:val="00943273"/>
    <w:rsid w:val="009433B8"/>
    <w:rsid w:val="009435A2"/>
    <w:rsid w:val="00944916"/>
    <w:rsid w:val="00944EDF"/>
    <w:rsid w:val="00945338"/>
    <w:rsid w:val="00946534"/>
    <w:rsid w:val="009466F5"/>
    <w:rsid w:val="00946761"/>
    <w:rsid w:val="0094683C"/>
    <w:rsid w:val="009501F0"/>
    <w:rsid w:val="009503BD"/>
    <w:rsid w:val="009504C0"/>
    <w:rsid w:val="00951114"/>
    <w:rsid w:val="009514EB"/>
    <w:rsid w:val="00952368"/>
    <w:rsid w:val="00952379"/>
    <w:rsid w:val="00953098"/>
    <w:rsid w:val="00953B5B"/>
    <w:rsid w:val="009543E0"/>
    <w:rsid w:val="009545A0"/>
    <w:rsid w:val="00954992"/>
    <w:rsid w:val="009550E4"/>
    <w:rsid w:val="009553BC"/>
    <w:rsid w:val="009563B3"/>
    <w:rsid w:val="009565BD"/>
    <w:rsid w:val="009571D4"/>
    <w:rsid w:val="009601E1"/>
    <w:rsid w:val="00960A1F"/>
    <w:rsid w:val="00964F54"/>
    <w:rsid w:val="009666FD"/>
    <w:rsid w:val="00966B9C"/>
    <w:rsid w:val="009674D2"/>
    <w:rsid w:val="00967756"/>
    <w:rsid w:val="009710C0"/>
    <w:rsid w:val="009715A7"/>
    <w:rsid w:val="00971801"/>
    <w:rsid w:val="00971A9E"/>
    <w:rsid w:val="009724F0"/>
    <w:rsid w:val="00972D0C"/>
    <w:rsid w:val="00972D95"/>
    <w:rsid w:val="00972F63"/>
    <w:rsid w:val="009731A1"/>
    <w:rsid w:val="009738F8"/>
    <w:rsid w:val="009742B2"/>
    <w:rsid w:val="00974F3F"/>
    <w:rsid w:val="00976513"/>
    <w:rsid w:val="0097682D"/>
    <w:rsid w:val="009771D6"/>
    <w:rsid w:val="00977351"/>
    <w:rsid w:val="009779D0"/>
    <w:rsid w:val="00980462"/>
    <w:rsid w:val="00980701"/>
    <w:rsid w:val="00980E07"/>
    <w:rsid w:val="009817AE"/>
    <w:rsid w:val="00981ED4"/>
    <w:rsid w:val="00984D61"/>
    <w:rsid w:val="009853B9"/>
    <w:rsid w:val="00985BB2"/>
    <w:rsid w:val="00985BF3"/>
    <w:rsid w:val="00986367"/>
    <w:rsid w:val="00986D48"/>
    <w:rsid w:val="009874CC"/>
    <w:rsid w:val="00987A52"/>
    <w:rsid w:val="00987D69"/>
    <w:rsid w:val="00987E54"/>
    <w:rsid w:val="00987FF6"/>
    <w:rsid w:val="00991811"/>
    <w:rsid w:val="009923CC"/>
    <w:rsid w:val="00993009"/>
    <w:rsid w:val="0099462A"/>
    <w:rsid w:val="0099462D"/>
    <w:rsid w:val="0099526A"/>
    <w:rsid w:val="00995912"/>
    <w:rsid w:val="00995CC6"/>
    <w:rsid w:val="0099614A"/>
    <w:rsid w:val="009968EE"/>
    <w:rsid w:val="00997412"/>
    <w:rsid w:val="00997547"/>
    <w:rsid w:val="00997899"/>
    <w:rsid w:val="00997BCC"/>
    <w:rsid w:val="009A04C5"/>
    <w:rsid w:val="009A0AE6"/>
    <w:rsid w:val="009A1B27"/>
    <w:rsid w:val="009A21FD"/>
    <w:rsid w:val="009A4F29"/>
    <w:rsid w:val="009A52FE"/>
    <w:rsid w:val="009A5551"/>
    <w:rsid w:val="009A5735"/>
    <w:rsid w:val="009A5B19"/>
    <w:rsid w:val="009A6E1D"/>
    <w:rsid w:val="009A77B1"/>
    <w:rsid w:val="009B0834"/>
    <w:rsid w:val="009B1601"/>
    <w:rsid w:val="009B1AD4"/>
    <w:rsid w:val="009B35E6"/>
    <w:rsid w:val="009B40A1"/>
    <w:rsid w:val="009B4A1D"/>
    <w:rsid w:val="009B4F81"/>
    <w:rsid w:val="009B5D35"/>
    <w:rsid w:val="009B6256"/>
    <w:rsid w:val="009B6E9C"/>
    <w:rsid w:val="009B79A3"/>
    <w:rsid w:val="009C05DE"/>
    <w:rsid w:val="009C1734"/>
    <w:rsid w:val="009C1956"/>
    <w:rsid w:val="009C1AEE"/>
    <w:rsid w:val="009C1CA1"/>
    <w:rsid w:val="009C2B64"/>
    <w:rsid w:val="009C3E61"/>
    <w:rsid w:val="009C4AA4"/>
    <w:rsid w:val="009C6066"/>
    <w:rsid w:val="009C608A"/>
    <w:rsid w:val="009C7265"/>
    <w:rsid w:val="009C7EFD"/>
    <w:rsid w:val="009D0D6B"/>
    <w:rsid w:val="009D2058"/>
    <w:rsid w:val="009D2631"/>
    <w:rsid w:val="009D2D3B"/>
    <w:rsid w:val="009D53AF"/>
    <w:rsid w:val="009D5646"/>
    <w:rsid w:val="009D566C"/>
    <w:rsid w:val="009D65E4"/>
    <w:rsid w:val="009D662F"/>
    <w:rsid w:val="009D6A2F"/>
    <w:rsid w:val="009D6AB0"/>
    <w:rsid w:val="009D6CBA"/>
    <w:rsid w:val="009D7405"/>
    <w:rsid w:val="009D745E"/>
    <w:rsid w:val="009D760F"/>
    <w:rsid w:val="009D7B8C"/>
    <w:rsid w:val="009D7CDC"/>
    <w:rsid w:val="009E09D5"/>
    <w:rsid w:val="009E0A9E"/>
    <w:rsid w:val="009E0FF3"/>
    <w:rsid w:val="009E11C5"/>
    <w:rsid w:val="009E12CA"/>
    <w:rsid w:val="009E28C5"/>
    <w:rsid w:val="009E28DB"/>
    <w:rsid w:val="009E2C99"/>
    <w:rsid w:val="009E2D4D"/>
    <w:rsid w:val="009E4655"/>
    <w:rsid w:val="009E4832"/>
    <w:rsid w:val="009E4F49"/>
    <w:rsid w:val="009E59E7"/>
    <w:rsid w:val="009E5CE4"/>
    <w:rsid w:val="009E5FC5"/>
    <w:rsid w:val="009E7007"/>
    <w:rsid w:val="009E7728"/>
    <w:rsid w:val="009F02BA"/>
    <w:rsid w:val="009F1590"/>
    <w:rsid w:val="009F1EC6"/>
    <w:rsid w:val="009F2770"/>
    <w:rsid w:val="009F3D19"/>
    <w:rsid w:val="009F465F"/>
    <w:rsid w:val="009F4D4C"/>
    <w:rsid w:val="009F54FA"/>
    <w:rsid w:val="009F55D0"/>
    <w:rsid w:val="009F5B5E"/>
    <w:rsid w:val="009F6166"/>
    <w:rsid w:val="009F6B7C"/>
    <w:rsid w:val="009F6C1C"/>
    <w:rsid w:val="009F6EB8"/>
    <w:rsid w:val="009F7CC2"/>
    <w:rsid w:val="009F7DF9"/>
    <w:rsid w:val="00A00725"/>
    <w:rsid w:val="00A009A3"/>
    <w:rsid w:val="00A00BBF"/>
    <w:rsid w:val="00A00F8B"/>
    <w:rsid w:val="00A01C14"/>
    <w:rsid w:val="00A02B89"/>
    <w:rsid w:val="00A02C79"/>
    <w:rsid w:val="00A03D14"/>
    <w:rsid w:val="00A04E8B"/>
    <w:rsid w:val="00A0556E"/>
    <w:rsid w:val="00A05EEB"/>
    <w:rsid w:val="00A060BE"/>
    <w:rsid w:val="00A07869"/>
    <w:rsid w:val="00A07CD3"/>
    <w:rsid w:val="00A11438"/>
    <w:rsid w:val="00A11492"/>
    <w:rsid w:val="00A1214E"/>
    <w:rsid w:val="00A125F7"/>
    <w:rsid w:val="00A1281D"/>
    <w:rsid w:val="00A13754"/>
    <w:rsid w:val="00A14D5F"/>
    <w:rsid w:val="00A15881"/>
    <w:rsid w:val="00A1680C"/>
    <w:rsid w:val="00A17359"/>
    <w:rsid w:val="00A173E3"/>
    <w:rsid w:val="00A1756A"/>
    <w:rsid w:val="00A177FD"/>
    <w:rsid w:val="00A178A9"/>
    <w:rsid w:val="00A2059E"/>
    <w:rsid w:val="00A20983"/>
    <w:rsid w:val="00A20C96"/>
    <w:rsid w:val="00A21BB0"/>
    <w:rsid w:val="00A21D5A"/>
    <w:rsid w:val="00A224BE"/>
    <w:rsid w:val="00A22B15"/>
    <w:rsid w:val="00A22D00"/>
    <w:rsid w:val="00A22E2C"/>
    <w:rsid w:val="00A2389E"/>
    <w:rsid w:val="00A23B61"/>
    <w:rsid w:val="00A24349"/>
    <w:rsid w:val="00A24E44"/>
    <w:rsid w:val="00A2510C"/>
    <w:rsid w:val="00A262AB"/>
    <w:rsid w:val="00A27B14"/>
    <w:rsid w:val="00A30B1F"/>
    <w:rsid w:val="00A31037"/>
    <w:rsid w:val="00A310FB"/>
    <w:rsid w:val="00A31AB2"/>
    <w:rsid w:val="00A31FF6"/>
    <w:rsid w:val="00A323A5"/>
    <w:rsid w:val="00A3292E"/>
    <w:rsid w:val="00A3294C"/>
    <w:rsid w:val="00A330EF"/>
    <w:rsid w:val="00A331BE"/>
    <w:rsid w:val="00A3490C"/>
    <w:rsid w:val="00A34A1D"/>
    <w:rsid w:val="00A34DED"/>
    <w:rsid w:val="00A35A31"/>
    <w:rsid w:val="00A37488"/>
    <w:rsid w:val="00A37A90"/>
    <w:rsid w:val="00A40276"/>
    <w:rsid w:val="00A41351"/>
    <w:rsid w:val="00A418F4"/>
    <w:rsid w:val="00A431E7"/>
    <w:rsid w:val="00A4409B"/>
    <w:rsid w:val="00A44314"/>
    <w:rsid w:val="00A445AB"/>
    <w:rsid w:val="00A44750"/>
    <w:rsid w:val="00A45E41"/>
    <w:rsid w:val="00A45E44"/>
    <w:rsid w:val="00A47012"/>
    <w:rsid w:val="00A47489"/>
    <w:rsid w:val="00A47826"/>
    <w:rsid w:val="00A50132"/>
    <w:rsid w:val="00A50503"/>
    <w:rsid w:val="00A50FB9"/>
    <w:rsid w:val="00A50FD9"/>
    <w:rsid w:val="00A51319"/>
    <w:rsid w:val="00A5185D"/>
    <w:rsid w:val="00A526D8"/>
    <w:rsid w:val="00A52C8C"/>
    <w:rsid w:val="00A538A2"/>
    <w:rsid w:val="00A549ED"/>
    <w:rsid w:val="00A55665"/>
    <w:rsid w:val="00A5571C"/>
    <w:rsid w:val="00A55D5F"/>
    <w:rsid w:val="00A6035F"/>
    <w:rsid w:val="00A60899"/>
    <w:rsid w:val="00A608E4"/>
    <w:rsid w:val="00A61BB7"/>
    <w:rsid w:val="00A620F7"/>
    <w:rsid w:val="00A625F6"/>
    <w:rsid w:val="00A635E6"/>
    <w:rsid w:val="00A6390D"/>
    <w:rsid w:val="00A63FB2"/>
    <w:rsid w:val="00A645C6"/>
    <w:rsid w:val="00A65F33"/>
    <w:rsid w:val="00A66953"/>
    <w:rsid w:val="00A66A21"/>
    <w:rsid w:val="00A66CC7"/>
    <w:rsid w:val="00A66DEF"/>
    <w:rsid w:val="00A7032A"/>
    <w:rsid w:val="00A7041A"/>
    <w:rsid w:val="00A7073B"/>
    <w:rsid w:val="00A70DA2"/>
    <w:rsid w:val="00A70DE6"/>
    <w:rsid w:val="00A70EDD"/>
    <w:rsid w:val="00A7185B"/>
    <w:rsid w:val="00A71BA2"/>
    <w:rsid w:val="00A7244A"/>
    <w:rsid w:val="00A72571"/>
    <w:rsid w:val="00A728E6"/>
    <w:rsid w:val="00A742A4"/>
    <w:rsid w:val="00A745DE"/>
    <w:rsid w:val="00A74E9D"/>
    <w:rsid w:val="00A74EBA"/>
    <w:rsid w:val="00A75E4A"/>
    <w:rsid w:val="00A76181"/>
    <w:rsid w:val="00A766FB"/>
    <w:rsid w:val="00A76BC2"/>
    <w:rsid w:val="00A7798A"/>
    <w:rsid w:val="00A80070"/>
    <w:rsid w:val="00A80345"/>
    <w:rsid w:val="00A807EB"/>
    <w:rsid w:val="00A80BC8"/>
    <w:rsid w:val="00A820AA"/>
    <w:rsid w:val="00A826CD"/>
    <w:rsid w:val="00A82F0C"/>
    <w:rsid w:val="00A84540"/>
    <w:rsid w:val="00A84674"/>
    <w:rsid w:val="00A8580D"/>
    <w:rsid w:val="00A85AE3"/>
    <w:rsid w:val="00A86C21"/>
    <w:rsid w:val="00A90519"/>
    <w:rsid w:val="00A909F8"/>
    <w:rsid w:val="00A910B9"/>
    <w:rsid w:val="00A92107"/>
    <w:rsid w:val="00A9277C"/>
    <w:rsid w:val="00A92A69"/>
    <w:rsid w:val="00A937A5"/>
    <w:rsid w:val="00A9620C"/>
    <w:rsid w:val="00A9787C"/>
    <w:rsid w:val="00AA123C"/>
    <w:rsid w:val="00AA12BE"/>
    <w:rsid w:val="00AA1948"/>
    <w:rsid w:val="00AA2216"/>
    <w:rsid w:val="00AA2919"/>
    <w:rsid w:val="00AA2B18"/>
    <w:rsid w:val="00AA2DA1"/>
    <w:rsid w:val="00AA30FD"/>
    <w:rsid w:val="00AA5CCD"/>
    <w:rsid w:val="00AA6A36"/>
    <w:rsid w:val="00AA6B7C"/>
    <w:rsid w:val="00AA6EDF"/>
    <w:rsid w:val="00AA7312"/>
    <w:rsid w:val="00AA7630"/>
    <w:rsid w:val="00AB097E"/>
    <w:rsid w:val="00AB0E23"/>
    <w:rsid w:val="00AB104C"/>
    <w:rsid w:val="00AB1928"/>
    <w:rsid w:val="00AB1C01"/>
    <w:rsid w:val="00AB2857"/>
    <w:rsid w:val="00AB2D18"/>
    <w:rsid w:val="00AB353F"/>
    <w:rsid w:val="00AB3F19"/>
    <w:rsid w:val="00AB3F27"/>
    <w:rsid w:val="00AB633A"/>
    <w:rsid w:val="00AB7371"/>
    <w:rsid w:val="00AB7C69"/>
    <w:rsid w:val="00AB7CA1"/>
    <w:rsid w:val="00AC030F"/>
    <w:rsid w:val="00AC16F6"/>
    <w:rsid w:val="00AC1C6D"/>
    <w:rsid w:val="00AC1E32"/>
    <w:rsid w:val="00AC2EEF"/>
    <w:rsid w:val="00AC30A3"/>
    <w:rsid w:val="00AC3974"/>
    <w:rsid w:val="00AC4456"/>
    <w:rsid w:val="00AC4B78"/>
    <w:rsid w:val="00AC508D"/>
    <w:rsid w:val="00AC71E6"/>
    <w:rsid w:val="00AD09FB"/>
    <w:rsid w:val="00AD10F3"/>
    <w:rsid w:val="00AD1245"/>
    <w:rsid w:val="00AD14B3"/>
    <w:rsid w:val="00AD25FB"/>
    <w:rsid w:val="00AD2B23"/>
    <w:rsid w:val="00AD3076"/>
    <w:rsid w:val="00AD5861"/>
    <w:rsid w:val="00AD6832"/>
    <w:rsid w:val="00AD713F"/>
    <w:rsid w:val="00AD7BD7"/>
    <w:rsid w:val="00AE01A3"/>
    <w:rsid w:val="00AE020E"/>
    <w:rsid w:val="00AE02EC"/>
    <w:rsid w:val="00AE049B"/>
    <w:rsid w:val="00AE0564"/>
    <w:rsid w:val="00AE1786"/>
    <w:rsid w:val="00AE2A9E"/>
    <w:rsid w:val="00AE3A93"/>
    <w:rsid w:val="00AE3AD4"/>
    <w:rsid w:val="00AE4531"/>
    <w:rsid w:val="00AE4695"/>
    <w:rsid w:val="00AE51D7"/>
    <w:rsid w:val="00AE5782"/>
    <w:rsid w:val="00AE5D95"/>
    <w:rsid w:val="00AE6B5A"/>
    <w:rsid w:val="00AE6B69"/>
    <w:rsid w:val="00AE758C"/>
    <w:rsid w:val="00AF1324"/>
    <w:rsid w:val="00AF1947"/>
    <w:rsid w:val="00AF2044"/>
    <w:rsid w:val="00AF2412"/>
    <w:rsid w:val="00AF2AA5"/>
    <w:rsid w:val="00AF2D50"/>
    <w:rsid w:val="00AF4DA6"/>
    <w:rsid w:val="00AF5553"/>
    <w:rsid w:val="00AF6493"/>
    <w:rsid w:val="00AF6852"/>
    <w:rsid w:val="00AF7350"/>
    <w:rsid w:val="00AF78EE"/>
    <w:rsid w:val="00AF798D"/>
    <w:rsid w:val="00AF7F52"/>
    <w:rsid w:val="00B009AA"/>
    <w:rsid w:val="00B01941"/>
    <w:rsid w:val="00B02265"/>
    <w:rsid w:val="00B037E6"/>
    <w:rsid w:val="00B03E84"/>
    <w:rsid w:val="00B0573B"/>
    <w:rsid w:val="00B0669E"/>
    <w:rsid w:val="00B06F09"/>
    <w:rsid w:val="00B06FBD"/>
    <w:rsid w:val="00B072F6"/>
    <w:rsid w:val="00B11C0A"/>
    <w:rsid w:val="00B12C6D"/>
    <w:rsid w:val="00B13468"/>
    <w:rsid w:val="00B139A0"/>
    <w:rsid w:val="00B13AA5"/>
    <w:rsid w:val="00B14007"/>
    <w:rsid w:val="00B14565"/>
    <w:rsid w:val="00B14840"/>
    <w:rsid w:val="00B15458"/>
    <w:rsid w:val="00B15710"/>
    <w:rsid w:val="00B15F28"/>
    <w:rsid w:val="00B168B8"/>
    <w:rsid w:val="00B16CCB"/>
    <w:rsid w:val="00B17497"/>
    <w:rsid w:val="00B175F7"/>
    <w:rsid w:val="00B20849"/>
    <w:rsid w:val="00B2091D"/>
    <w:rsid w:val="00B20B8D"/>
    <w:rsid w:val="00B218ED"/>
    <w:rsid w:val="00B21A45"/>
    <w:rsid w:val="00B226F1"/>
    <w:rsid w:val="00B22A90"/>
    <w:rsid w:val="00B23CF6"/>
    <w:rsid w:val="00B24031"/>
    <w:rsid w:val="00B27191"/>
    <w:rsid w:val="00B27AC4"/>
    <w:rsid w:val="00B27C65"/>
    <w:rsid w:val="00B27FC6"/>
    <w:rsid w:val="00B30DCC"/>
    <w:rsid w:val="00B30E64"/>
    <w:rsid w:val="00B320FF"/>
    <w:rsid w:val="00B33131"/>
    <w:rsid w:val="00B337A6"/>
    <w:rsid w:val="00B33F22"/>
    <w:rsid w:val="00B33F6E"/>
    <w:rsid w:val="00B341E4"/>
    <w:rsid w:val="00B34442"/>
    <w:rsid w:val="00B3784A"/>
    <w:rsid w:val="00B37AA7"/>
    <w:rsid w:val="00B4065F"/>
    <w:rsid w:val="00B40E3C"/>
    <w:rsid w:val="00B41113"/>
    <w:rsid w:val="00B41845"/>
    <w:rsid w:val="00B41A41"/>
    <w:rsid w:val="00B4240C"/>
    <w:rsid w:val="00B42F06"/>
    <w:rsid w:val="00B431C3"/>
    <w:rsid w:val="00B440AA"/>
    <w:rsid w:val="00B44518"/>
    <w:rsid w:val="00B4490E"/>
    <w:rsid w:val="00B451F8"/>
    <w:rsid w:val="00B45BD7"/>
    <w:rsid w:val="00B45C9E"/>
    <w:rsid w:val="00B4600E"/>
    <w:rsid w:val="00B4676C"/>
    <w:rsid w:val="00B47EA1"/>
    <w:rsid w:val="00B50DF8"/>
    <w:rsid w:val="00B529E5"/>
    <w:rsid w:val="00B52EB5"/>
    <w:rsid w:val="00B53477"/>
    <w:rsid w:val="00B54534"/>
    <w:rsid w:val="00B54763"/>
    <w:rsid w:val="00B553F5"/>
    <w:rsid w:val="00B55AE3"/>
    <w:rsid w:val="00B5712A"/>
    <w:rsid w:val="00B571C7"/>
    <w:rsid w:val="00B57460"/>
    <w:rsid w:val="00B576AD"/>
    <w:rsid w:val="00B57CBC"/>
    <w:rsid w:val="00B61B34"/>
    <w:rsid w:val="00B61D9A"/>
    <w:rsid w:val="00B61EEC"/>
    <w:rsid w:val="00B62920"/>
    <w:rsid w:val="00B62BDF"/>
    <w:rsid w:val="00B62CA5"/>
    <w:rsid w:val="00B64728"/>
    <w:rsid w:val="00B653DE"/>
    <w:rsid w:val="00B66058"/>
    <w:rsid w:val="00B6696D"/>
    <w:rsid w:val="00B70D75"/>
    <w:rsid w:val="00B723C4"/>
    <w:rsid w:val="00B72459"/>
    <w:rsid w:val="00B73B53"/>
    <w:rsid w:val="00B73FCF"/>
    <w:rsid w:val="00B742FD"/>
    <w:rsid w:val="00B7457F"/>
    <w:rsid w:val="00B75827"/>
    <w:rsid w:val="00B75EB3"/>
    <w:rsid w:val="00B76471"/>
    <w:rsid w:val="00B76CD9"/>
    <w:rsid w:val="00B772C0"/>
    <w:rsid w:val="00B773CF"/>
    <w:rsid w:val="00B80579"/>
    <w:rsid w:val="00B80EA1"/>
    <w:rsid w:val="00B81AD7"/>
    <w:rsid w:val="00B8409C"/>
    <w:rsid w:val="00B849FD"/>
    <w:rsid w:val="00B8535E"/>
    <w:rsid w:val="00B853B0"/>
    <w:rsid w:val="00B853DF"/>
    <w:rsid w:val="00B853F5"/>
    <w:rsid w:val="00B857AD"/>
    <w:rsid w:val="00B8598D"/>
    <w:rsid w:val="00B8605E"/>
    <w:rsid w:val="00B8654C"/>
    <w:rsid w:val="00B87C97"/>
    <w:rsid w:val="00B907BC"/>
    <w:rsid w:val="00B90BCC"/>
    <w:rsid w:val="00B90CB3"/>
    <w:rsid w:val="00B91B94"/>
    <w:rsid w:val="00B92886"/>
    <w:rsid w:val="00B932CF"/>
    <w:rsid w:val="00B93F8F"/>
    <w:rsid w:val="00B94558"/>
    <w:rsid w:val="00B948D7"/>
    <w:rsid w:val="00B95221"/>
    <w:rsid w:val="00B95353"/>
    <w:rsid w:val="00B95C82"/>
    <w:rsid w:val="00B96445"/>
    <w:rsid w:val="00B96963"/>
    <w:rsid w:val="00B97A5A"/>
    <w:rsid w:val="00BA0937"/>
    <w:rsid w:val="00BA0AF4"/>
    <w:rsid w:val="00BA0FA3"/>
    <w:rsid w:val="00BA1615"/>
    <w:rsid w:val="00BA190A"/>
    <w:rsid w:val="00BA2BB4"/>
    <w:rsid w:val="00BA3039"/>
    <w:rsid w:val="00BA3409"/>
    <w:rsid w:val="00BA4422"/>
    <w:rsid w:val="00BA46DF"/>
    <w:rsid w:val="00BA4980"/>
    <w:rsid w:val="00BA4B65"/>
    <w:rsid w:val="00BA4F58"/>
    <w:rsid w:val="00BA509A"/>
    <w:rsid w:val="00BA5C4A"/>
    <w:rsid w:val="00BA5FA0"/>
    <w:rsid w:val="00BA6EA3"/>
    <w:rsid w:val="00BA7187"/>
    <w:rsid w:val="00BA76D9"/>
    <w:rsid w:val="00BA7838"/>
    <w:rsid w:val="00BA7B22"/>
    <w:rsid w:val="00BB04E6"/>
    <w:rsid w:val="00BB0DC9"/>
    <w:rsid w:val="00BB132A"/>
    <w:rsid w:val="00BB1451"/>
    <w:rsid w:val="00BB27F8"/>
    <w:rsid w:val="00BB303B"/>
    <w:rsid w:val="00BB355A"/>
    <w:rsid w:val="00BB3AAB"/>
    <w:rsid w:val="00BB459B"/>
    <w:rsid w:val="00BB4797"/>
    <w:rsid w:val="00BB4C3C"/>
    <w:rsid w:val="00BB563B"/>
    <w:rsid w:val="00BB59E4"/>
    <w:rsid w:val="00BB5E8E"/>
    <w:rsid w:val="00BB70B2"/>
    <w:rsid w:val="00BC0D3C"/>
    <w:rsid w:val="00BC0F6E"/>
    <w:rsid w:val="00BC12AD"/>
    <w:rsid w:val="00BC1DC3"/>
    <w:rsid w:val="00BC2353"/>
    <w:rsid w:val="00BC2737"/>
    <w:rsid w:val="00BC5473"/>
    <w:rsid w:val="00BC54B7"/>
    <w:rsid w:val="00BC61E2"/>
    <w:rsid w:val="00BC79B1"/>
    <w:rsid w:val="00BD0309"/>
    <w:rsid w:val="00BD0BB1"/>
    <w:rsid w:val="00BD14AB"/>
    <w:rsid w:val="00BD1E82"/>
    <w:rsid w:val="00BD1E9B"/>
    <w:rsid w:val="00BD22D6"/>
    <w:rsid w:val="00BD2E4E"/>
    <w:rsid w:val="00BD30E9"/>
    <w:rsid w:val="00BD355C"/>
    <w:rsid w:val="00BD3B16"/>
    <w:rsid w:val="00BD4739"/>
    <w:rsid w:val="00BD4AEA"/>
    <w:rsid w:val="00BD4FD3"/>
    <w:rsid w:val="00BD52A4"/>
    <w:rsid w:val="00BD5BB8"/>
    <w:rsid w:val="00BD5BEB"/>
    <w:rsid w:val="00BD5EDD"/>
    <w:rsid w:val="00BD606C"/>
    <w:rsid w:val="00BD680E"/>
    <w:rsid w:val="00BD6DFD"/>
    <w:rsid w:val="00BD7721"/>
    <w:rsid w:val="00BE0A76"/>
    <w:rsid w:val="00BE1C1D"/>
    <w:rsid w:val="00BE2CE0"/>
    <w:rsid w:val="00BE356F"/>
    <w:rsid w:val="00BE38C5"/>
    <w:rsid w:val="00BE3DD8"/>
    <w:rsid w:val="00BE4922"/>
    <w:rsid w:val="00BE5A8F"/>
    <w:rsid w:val="00BE5BAD"/>
    <w:rsid w:val="00BE62A1"/>
    <w:rsid w:val="00BE7374"/>
    <w:rsid w:val="00BF032B"/>
    <w:rsid w:val="00BF2A53"/>
    <w:rsid w:val="00BF4063"/>
    <w:rsid w:val="00BF4CB7"/>
    <w:rsid w:val="00BF7836"/>
    <w:rsid w:val="00C00B14"/>
    <w:rsid w:val="00C01543"/>
    <w:rsid w:val="00C01D74"/>
    <w:rsid w:val="00C047EA"/>
    <w:rsid w:val="00C055EA"/>
    <w:rsid w:val="00C0574F"/>
    <w:rsid w:val="00C0783A"/>
    <w:rsid w:val="00C07D89"/>
    <w:rsid w:val="00C11BA4"/>
    <w:rsid w:val="00C123A8"/>
    <w:rsid w:val="00C13385"/>
    <w:rsid w:val="00C13A9E"/>
    <w:rsid w:val="00C13F33"/>
    <w:rsid w:val="00C1449F"/>
    <w:rsid w:val="00C14D53"/>
    <w:rsid w:val="00C15260"/>
    <w:rsid w:val="00C15699"/>
    <w:rsid w:val="00C16E03"/>
    <w:rsid w:val="00C17416"/>
    <w:rsid w:val="00C17CE0"/>
    <w:rsid w:val="00C20417"/>
    <w:rsid w:val="00C208EE"/>
    <w:rsid w:val="00C209B6"/>
    <w:rsid w:val="00C2223D"/>
    <w:rsid w:val="00C224D2"/>
    <w:rsid w:val="00C24187"/>
    <w:rsid w:val="00C24810"/>
    <w:rsid w:val="00C2493E"/>
    <w:rsid w:val="00C26BE1"/>
    <w:rsid w:val="00C27633"/>
    <w:rsid w:val="00C27C37"/>
    <w:rsid w:val="00C31662"/>
    <w:rsid w:val="00C318CD"/>
    <w:rsid w:val="00C31A2D"/>
    <w:rsid w:val="00C32069"/>
    <w:rsid w:val="00C33919"/>
    <w:rsid w:val="00C33E1E"/>
    <w:rsid w:val="00C3456A"/>
    <w:rsid w:val="00C357EB"/>
    <w:rsid w:val="00C358E4"/>
    <w:rsid w:val="00C36337"/>
    <w:rsid w:val="00C376B3"/>
    <w:rsid w:val="00C376BA"/>
    <w:rsid w:val="00C4052D"/>
    <w:rsid w:val="00C41A2D"/>
    <w:rsid w:val="00C42963"/>
    <w:rsid w:val="00C437AC"/>
    <w:rsid w:val="00C44106"/>
    <w:rsid w:val="00C452AA"/>
    <w:rsid w:val="00C454CD"/>
    <w:rsid w:val="00C4665B"/>
    <w:rsid w:val="00C47A5C"/>
    <w:rsid w:val="00C47BB9"/>
    <w:rsid w:val="00C47CEE"/>
    <w:rsid w:val="00C50648"/>
    <w:rsid w:val="00C512C3"/>
    <w:rsid w:val="00C53C9C"/>
    <w:rsid w:val="00C55B4E"/>
    <w:rsid w:val="00C55C7B"/>
    <w:rsid w:val="00C56FC8"/>
    <w:rsid w:val="00C57060"/>
    <w:rsid w:val="00C576F3"/>
    <w:rsid w:val="00C577B3"/>
    <w:rsid w:val="00C57A77"/>
    <w:rsid w:val="00C6042C"/>
    <w:rsid w:val="00C60B3D"/>
    <w:rsid w:val="00C6100E"/>
    <w:rsid w:val="00C61E01"/>
    <w:rsid w:val="00C642D3"/>
    <w:rsid w:val="00C6435E"/>
    <w:rsid w:val="00C6442E"/>
    <w:rsid w:val="00C65845"/>
    <w:rsid w:val="00C666F2"/>
    <w:rsid w:val="00C66D9E"/>
    <w:rsid w:val="00C670EA"/>
    <w:rsid w:val="00C67835"/>
    <w:rsid w:val="00C70D38"/>
    <w:rsid w:val="00C71172"/>
    <w:rsid w:val="00C7284F"/>
    <w:rsid w:val="00C734BE"/>
    <w:rsid w:val="00C73BBE"/>
    <w:rsid w:val="00C7536C"/>
    <w:rsid w:val="00C75727"/>
    <w:rsid w:val="00C75B7E"/>
    <w:rsid w:val="00C75EFD"/>
    <w:rsid w:val="00C8058C"/>
    <w:rsid w:val="00C814F6"/>
    <w:rsid w:val="00C81AB3"/>
    <w:rsid w:val="00C81F0F"/>
    <w:rsid w:val="00C82E20"/>
    <w:rsid w:val="00C82E65"/>
    <w:rsid w:val="00C82FC0"/>
    <w:rsid w:val="00C82FF2"/>
    <w:rsid w:val="00C8343C"/>
    <w:rsid w:val="00C8389E"/>
    <w:rsid w:val="00C83914"/>
    <w:rsid w:val="00C83D18"/>
    <w:rsid w:val="00C84654"/>
    <w:rsid w:val="00C862D9"/>
    <w:rsid w:val="00C866EF"/>
    <w:rsid w:val="00C86E3B"/>
    <w:rsid w:val="00C9149D"/>
    <w:rsid w:val="00C9154D"/>
    <w:rsid w:val="00C9187D"/>
    <w:rsid w:val="00C920F0"/>
    <w:rsid w:val="00C9261F"/>
    <w:rsid w:val="00C96D8E"/>
    <w:rsid w:val="00C97274"/>
    <w:rsid w:val="00CA0D6B"/>
    <w:rsid w:val="00CA13C6"/>
    <w:rsid w:val="00CA180B"/>
    <w:rsid w:val="00CA191C"/>
    <w:rsid w:val="00CA1ADB"/>
    <w:rsid w:val="00CA24BF"/>
    <w:rsid w:val="00CA268D"/>
    <w:rsid w:val="00CA43A2"/>
    <w:rsid w:val="00CA4AEF"/>
    <w:rsid w:val="00CA553E"/>
    <w:rsid w:val="00CA5833"/>
    <w:rsid w:val="00CA66AE"/>
    <w:rsid w:val="00CA698A"/>
    <w:rsid w:val="00CA6EDD"/>
    <w:rsid w:val="00CB0592"/>
    <w:rsid w:val="00CB0BC5"/>
    <w:rsid w:val="00CB1BA1"/>
    <w:rsid w:val="00CB2701"/>
    <w:rsid w:val="00CB39CE"/>
    <w:rsid w:val="00CB3CA0"/>
    <w:rsid w:val="00CB40CD"/>
    <w:rsid w:val="00CB4436"/>
    <w:rsid w:val="00CB4E50"/>
    <w:rsid w:val="00CB5299"/>
    <w:rsid w:val="00CB6295"/>
    <w:rsid w:val="00CB6AE9"/>
    <w:rsid w:val="00CB6FC0"/>
    <w:rsid w:val="00CB7971"/>
    <w:rsid w:val="00CC0787"/>
    <w:rsid w:val="00CC0E9A"/>
    <w:rsid w:val="00CC0F9B"/>
    <w:rsid w:val="00CC12BB"/>
    <w:rsid w:val="00CC1CFE"/>
    <w:rsid w:val="00CC2113"/>
    <w:rsid w:val="00CC38F1"/>
    <w:rsid w:val="00CC4069"/>
    <w:rsid w:val="00CC4425"/>
    <w:rsid w:val="00CC47AB"/>
    <w:rsid w:val="00CC4AE8"/>
    <w:rsid w:val="00CC4D7E"/>
    <w:rsid w:val="00CC558D"/>
    <w:rsid w:val="00CC5DD5"/>
    <w:rsid w:val="00CC69EE"/>
    <w:rsid w:val="00CC6CFD"/>
    <w:rsid w:val="00CC6F33"/>
    <w:rsid w:val="00CC72E0"/>
    <w:rsid w:val="00CC75F8"/>
    <w:rsid w:val="00CC7C0A"/>
    <w:rsid w:val="00CD0EA6"/>
    <w:rsid w:val="00CD1032"/>
    <w:rsid w:val="00CD1350"/>
    <w:rsid w:val="00CD172E"/>
    <w:rsid w:val="00CD1759"/>
    <w:rsid w:val="00CD2F97"/>
    <w:rsid w:val="00CD3183"/>
    <w:rsid w:val="00CD31D1"/>
    <w:rsid w:val="00CD3CC3"/>
    <w:rsid w:val="00CD5103"/>
    <w:rsid w:val="00CD6A8F"/>
    <w:rsid w:val="00CD6CEB"/>
    <w:rsid w:val="00CD7093"/>
    <w:rsid w:val="00CE0471"/>
    <w:rsid w:val="00CE0ED7"/>
    <w:rsid w:val="00CE141E"/>
    <w:rsid w:val="00CE1AD5"/>
    <w:rsid w:val="00CE1F61"/>
    <w:rsid w:val="00CE2301"/>
    <w:rsid w:val="00CE277B"/>
    <w:rsid w:val="00CE293E"/>
    <w:rsid w:val="00CE3D4E"/>
    <w:rsid w:val="00CE5910"/>
    <w:rsid w:val="00CE5E24"/>
    <w:rsid w:val="00CE64C5"/>
    <w:rsid w:val="00CE6EE8"/>
    <w:rsid w:val="00CE784C"/>
    <w:rsid w:val="00CF0329"/>
    <w:rsid w:val="00CF06B6"/>
    <w:rsid w:val="00CF0DE0"/>
    <w:rsid w:val="00CF1290"/>
    <w:rsid w:val="00CF1C61"/>
    <w:rsid w:val="00CF1D9F"/>
    <w:rsid w:val="00CF30C5"/>
    <w:rsid w:val="00CF326E"/>
    <w:rsid w:val="00CF370A"/>
    <w:rsid w:val="00CF3845"/>
    <w:rsid w:val="00CF3975"/>
    <w:rsid w:val="00CF3AAE"/>
    <w:rsid w:val="00CF3B99"/>
    <w:rsid w:val="00CF468C"/>
    <w:rsid w:val="00CF535C"/>
    <w:rsid w:val="00CF616B"/>
    <w:rsid w:val="00CF632B"/>
    <w:rsid w:val="00CF6B9B"/>
    <w:rsid w:val="00CF7046"/>
    <w:rsid w:val="00CF786D"/>
    <w:rsid w:val="00CF7F83"/>
    <w:rsid w:val="00D00B97"/>
    <w:rsid w:val="00D010A5"/>
    <w:rsid w:val="00D0166B"/>
    <w:rsid w:val="00D0224C"/>
    <w:rsid w:val="00D02EE2"/>
    <w:rsid w:val="00D03BCB"/>
    <w:rsid w:val="00D03E8A"/>
    <w:rsid w:val="00D03FBE"/>
    <w:rsid w:val="00D0544A"/>
    <w:rsid w:val="00D064C4"/>
    <w:rsid w:val="00D070BC"/>
    <w:rsid w:val="00D10286"/>
    <w:rsid w:val="00D10686"/>
    <w:rsid w:val="00D11E61"/>
    <w:rsid w:val="00D12558"/>
    <w:rsid w:val="00D14397"/>
    <w:rsid w:val="00D145D1"/>
    <w:rsid w:val="00D14990"/>
    <w:rsid w:val="00D166E4"/>
    <w:rsid w:val="00D17184"/>
    <w:rsid w:val="00D17A42"/>
    <w:rsid w:val="00D2199E"/>
    <w:rsid w:val="00D22372"/>
    <w:rsid w:val="00D2326E"/>
    <w:rsid w:val="00D23DD1"/>
    <w:rsid w:val="00D243FC"/>
    <w:rsid w:val="00D2552F"/>
    <w:rsid w:val="00D26FAF"/>
    <w:rsid w:val="00D27620"/>
    <w:rsid w:val="00D3075D"/>
    <w:rsid w:val="00D30AE5"/>
    <w:rsid w:val="00D3207E"/>
    <w:rsid w:val="00D324F8"/>
    <w:rsid w:val="00D326E6"/>
    <w:rsid w:val="00D33B93"/>
    <w:rsid w:val="00D3550A"/>
    <w:rsid w:val="00D35CFF"/>
    <w:rsid w:val="00D360D8"/>
    <w:rsid w:val="00D360F2"/>
    <w:rsid w:val="00D415DA"/>
    <w:rsid w:val="00D41D5B"/>
    <w:rsid w:val="00D42493"/>
    <w:rsid w:val="00D42D02"/>
    <w:rsid w:val="00D43653"/>
    <w:rsid w:val="00D43A1C"/>
    <w:rsid w:val="00D44529"/>
    <w:rsid w:val="00D448BD"/>
    <w:rsid w:val="00D44C05"/>
    <w:rsid w:val="00D44FF7"/>
    <w:rsid w:val="00D46086"/>
    <w:rsid w:val="00D46499"/>
    <w:rsid w:val="00D47046"/>
    <w:rsid w:val="00D479D9"/>
    <w:rsid w:val="00D50367"/>
    <w:rsid w:val="00D508D8"/>
    <w:rsid w:val="00D513EB"/>
    <w:rsid w:val="00D517F3"/>
    <w:rsid w:val="00D51946"/>
    <w:rsid w:val="00D52F26"/>
    <w:rsid w:val="00D5354D"/>
    <w:rsid w:val="00D5365C"/>
    <w:rsid w:val="00D54298"/>
    <w:rsid w:val="00D54D6B"/>
    <w:rsid w:val="00D5697E"/>
    <w:rsid w:val="00D57A7E"/>
    <w:rsid w:val="00D600E2"/>
    <w:rsid w:val="00D60EFD"/>
    <w:rsid w:val="00D610E6"/>
    <w:rsid w:val="00D6193C"/>
    <w:rsid w:val="00D61CE0"/>
    <w:rsid w:val="00D61E0E"/>
    <w:rsid w:val="00D625E5"/>
    <w:rsid w:val="00D625FA"/>
    <w:rsid w:val="00D62BD7"/>
    <w:rsid w:val="00D62FAF"/>
    <w:rsid w:val="00D639FF"/>
    <w:rsid w:val="00D63EE8"/>
    <w:rsid w:val="00D642D7"/>
    <w:rsid w:val="00D642E2"/>
    <w:rsid w:val="00D64715"/>
    <w:rsid w:val="00D65A80"/>
    <w:rsid w:val="00D65EB9"/>
    <w:rsid w:val="00D665D3"/>
    <w:rsid w:val="00D66AEF"/>
    <w:rsid w:val="00D670DC"/>
    <w:rsid w:val="00D702F6"/>
    <w:rsid w:val="00D72185"/>
    <w:rsid w:val="00D736AA"/>
    <w:rsid w:val="00D74E7E"/>
    <w:rsid w:val="00D753BA"/>
    <w:rsid w:val="00D773AB"/>
    <w:rsid w:val="00D77549"/>
    <w:rsid w:val="00D77A8A"/>
    <w:rsid w:val="00D77C56"/>
    <w:rsid w:val="00D8030C"/>
    <w:rsid w:val="00D80329"/>
    <w:rsid w:val="00D81198"/>
    <w:rsid w:val="00D81798"/>
    <w:rsid w:val="00D823BA"/>
    <w:rsid w:val="00D82FD2"/>
    <w:rsid w:val="00D83830"/>
    <w:rsid w:val="00D8440D"/>
    <w:rsid w:val="00D84D80"/>
    <w:rsid w:val="00D85AFC"/>
    <w:rsid w:val="00D86916"/>
    <w:rsid w:val="00D87160"/>
    <w:rsid w:val="00D87830"/>
    <w:rsid w:val="00D920B8"/>
    <w:rsid w:val="00D92C9C"/>
    <w:rsid w:val="00D93554"/>
    <w:rsid w:val="00D94FFC"/>
    <w:rsid w:val="00D9527A"/>
    <w:rsid w:val="00D95321"/>
    <w:rsid w:val="00D960C0"/>
    <w:rsid w:val="00D97E6A"/>
    <w:rsid w:val="00DA057A"/>
    <w:rsid w:val="00DA1DB4"/>
    <w:rsid w:val="00DA2429"/>
    <w:rsid w:val="00DA290B"/>
    <w:rsid w:val="00DA501E"/>
    <w:rsid w:val="00DA54B9"/>
    <w:rsid w:val="00DA5EE0"/>
    <w:rsid w:val="00DA5F37"/>
    <w:rsid w:val="00DA6904"/>
    <w:rsid w:val="00DA6F48"/>
    <w:rsid w:val="00DA7419"/>
    <w:rsid w:val="00DA7933"/>
    <w:rsid w:val="00DB036E"/>
    <w:rsid w:val="00DB0850"/>
    <w:rsid w:val="00DB090C"/>
    <w:rsid w:val="00DB0B97"/>
    <w:rsid w:val="00DB15F1"/>
    <w:rsid w:val="00DB34DF"/>
    <w:rsid w:val="00DB3C95"/>
    <w:rsid w:val="00DB3F0D"/>
    <w:rsid w:val="00DB406A"/>
    <w:rsid w:val="00DB4161"/>
    <w:rsid w:val="00DB6B90"/>
    <w:rsid w:val="00DB6DCE"/>
    <w:rsid w:val="00DB7820"/>
    <w:rsid w:val="00DB7BE5"/>
    <w:rsid w:val="00DC00D0"/>
    <w:rsid w:val="00DC0A7B"/>
    <w:rsid w:val="00DC155B"/>
    <w:rsid w:val="00DC1BEE"/>
    <w:rsid w:val="00DC3204"/>
    <w:rsid w:val="00DC4465"/>
    <w:rsid w:val="00DC68E7"/>
    <w:rsid w:val="00DC748D"/>
    <w:rsid w:val="00DD08CD"/>
    <w:rsid w:val="00DD1648"/>
    <w:rsid w:val="00DD2AD2"/>
    <w:rsid w:val="00DD2CB2"/>
    <w:rsid w:val="00DD3D54"/>
    <w:rsid w:val="00DD3FB3"/>
    <w:rsid w:val="00DD4448"/>
    <w:rsid w:val="00DD4A3F"/>
    <w:rsid w:val="00DD5A46"/>
    <w:rsid w:val="00DD5B40"/>
    <w:rsid w:val="00DD6C13"/>
    <w:rsid w:val="00DD734A"/>
    <w:rsid w:val="00DD7665"/>
    <w:rsid w:val="00DD77C7"/>
    <w:rsid w:val="00DE0129"/>
    <w:rsid w:val="00DE063E"/>
    <w:rsid w:val="00DE1AAB"/>
    <w:rsid w:val="00DE1BC0"/>
    <w:rsid w:val="00DE1C36"/>
    <w:rsid w:val="00DE2852"/>
    <w:rsid w:val="00DE28A5"/>
    <w:rsid w:val="00DE3205"/>
    <w:rsid w:val="00DE33C5"/>
    <w:rsid w:val="00DE3C3A"/>
    <w:rsid w:val="00DE4A27"/>
    <w:rsid w:val="00DE5589"/>
    <w:rsid w:val="00DE5A56"/>
    <w:rsid w:val="00DE5D69"/>
    <w:rsid w:val="00DE621B"/>
    <w:rsid w:val="00DE701E"/>
    <w:rsid w:val="00DE7EC9"/>
    <w:rsid w:val="00DF0222"/>
    <w:rsid w:val="00DF02B0"/>
    <w:rsid w:val="00DF0344"/>
    <w:rsid w:val="00DF0601"/>
    <w:rsid w:val="00DF115F"/>
    <w:rsid w:val="00DF1A46"/>
    <w:rsid w:val="00DF36AD"/>
    <w:rsid w:val="00DF3A86"/>
    <w:rsid w:val="00DF420E"/>
    <w:rsid w:val="00DF4DCC"/>
    <w:rsid w:val="00DF50A4"/>
    <w:rsid w:val="00DF558E"/>
    <w:rsid w:val="00E00230"/>
    <w:rsid w:val="00E00B3A"/>
    <w:rsid w:val="00E02472"/>
    <w:rsid w:val="00E03741"/>
    <w:rsid w:val="00E039C2"/>
    <w:rsid w:val="00E03F9E"/>
    <w:rsid w:val="00E03FDF"/>
    <w:rsid w:val="00E04DAC"/>
    <w:rsid w:val="00E05140"/>
    <w:rsid w:val="00E052E7"/>
    <w:rsid w:val="00E056AC"/>
    <w:rsid w:val="00E06A34"/>
    <w:rsid w:val="00E07070"/>
    <w:rsid w:val="00E07D32"/>
    <w:rsid w:val="00E11432"/>
    <w:rsid w:val="00E115B1"/>
    <w:rsid w:val="00E11CEA"/>
    <w:rsid w:val="00E11E3B"/>
    <w:rsid w:val="00E1367F"/>
    <w:rsid w:val="00E13CEE"/>
    <w:rsid w:val="00E14684"/>
    <w:rsid w:val="00E146EE"/>
    <w:rsid w:val="00E14CF4"/>
    <w:rsid w:val="00E15B6C"/>
    <w:rsid w:val="00E17493"/>
    <w:rsid w:val="00E22086"/>
    <w:rsid w:val="00E22179"/>
    <w:rsid w:val="00E22DDE"/>
    <w:rsid w:val="00E248EB"/>
    <w:rsid w:val="00E250B7"/>
    <w:rsid w:val="00E252E9"/>
    <w:rsid w:val="00E259B5"/>
    <w:rsid w:val="00E27236"/>
    <w:rsid w:val="00E27BEF"/>
    <w:rsid w:val="00E30449"/>
    <w:rsid w:val="00E30FAA"/>
    <w:rsid w:val="00E3132E"/>
    <w:rsid w:val="00E322C6"/>
    <w:rsid w:val="00E32F11"/>
    <w:rsid w:val="00E336AD"/>
    <w:rsid w:val="00E33A4C"/>
    <w:rsid w:val="00E33E54"/>
    <w:rsid w:val="00E33FA0"/>
    <w:rsid w:val="00E34864"/>
    <w:rsid w:val="00E35511"/>
    <w:rsid w:val="00E37236"/>
    <w:rsid w:val="00E37672"/>
    <w:rsid w:val="00E403A5"/>
    <w:rsid w:val="00E4080B"/>
    <w:rsid w:val="00E40BB7"/>
    <w:rsid w:val="00E41F09"/>
    <w:rsid w:val="00E423DF"/>
    <w:rsid w:val="00E42994"/>
    <w:rsid w:val="00E42C9C"/>
    <w:rsid w:val="00E43781"/>
    <w:rsid w:val="00E439FC"/>
    <w:rsid w:val="00E44607"/>
    <w:rsid w:val="00E45ACF"/>
    <w:rsid w:val="00E45C74"/>
    <w:rsid w:val="00E51733"/>
    <w:rsid w:val="00E5189D"/>
    <w:rsid w:val="00E52A4B"/>
    <w:rsid w:val="00E52B79"/>
    <w:rsid w:val="00E533D0"/>
    <w:rsid w:val="00E54965"/>
    <w:rsid w:val="00E550A4"/>
    <w:rsid w:val="00E5554B"/>
    <w:rsid w:val="00E56441"/>
    <w:rsid w:val="00E575B6"/>
    <w:rsid w:val="00E57E8D"/>
    <w:rsid w:val="00E60610"/>
    <w:rsid w:val="00E60848"/>
    <w:rsid w:val="00E60E62"/>
    <w:rsid w:val="00E629DA"/>
    <w:rsid w:val="00E63F5A"/>
    <w:rsid w:val="00E6431B"/>
    <w:rsid w:val="00E6480E"/>
    <w:rsid w:val="00E64A61"/>
    <w:rsid w:val="00E64DE6"/>
    <w:rsid w:val="00E6572A"/>
    <w:rsid w:val="00E65A50"/>
    <w:rsid w:val="00E666AC"/>
    <w:rsid w:val="00E66778"/>
    <w:rsid w:val="00E66983"/>
    <w:rsid w:val="00E669C1"/>
    <w:rsid w:val="00E66E35"/>
    <w:rsid w:val="00E6765C"/>
    <w:rsid w:val="00E70576"/>
    <w:rsid w:val="00E70C9E"/>
    <w:rsid w:val="00E70DD5"/>
    <w:rsid w:val="00E71159"/>
    <w:rsid w:val="00E71D06"/>
    <w:rsid w:val="00E71E66"/>
    <w:rsid w:val="00E72AB1"/>
    <w:rsid w:val="00E741A8"/>
    <w:rsid w:val="00E74BD1"/>
    <w:rsid w:val="00E7502B"/>
    <w:rsid w:val="00E751E9"/>
    <w:rsid w:val="00E75ACA"/>
    <w:rsid w:val="00E75E47"/>
    <w:rsid w:val="00E762CF"/>
    <w:rsid w:val="00E77F53"/>
    <w:rsid w:val="00E80408"/>
    <w:rsid w:val="00E8058B"/>
    <w:rsid w:val="00E8215F"/>
    <w:rsid w:val="00E82D15"/>
    <w:rsid w:val="00E831D4"/>
    <w:rsid w:val="00E83601"/>
    <w:rsid w:val="00E8368C"/>
    <w:rsid w:val="00E8383C"/>
    <w:rsid w:val="00E83B0F"/>
    <w:rsid w:val="00E84E22"/>
    <w:rsid w:val="00E84ED7"/>
    <w:rsid w:val="00E84F05"/>
    <w:rsid w:val="00E85263"/>
    <w:rsid w:val="00E852D0"/>
    <w:rsid w:val="00E85A5E"/>
    <w:rsid w:val="00E873E2"/>
    <w:rsid w:val="00E90EF4"/>
    <w:rsid w:val="00E91454"/>
    <w:rsid w:val="00E91849"/>
    <w:rsid w:val="00E92567"/>
    <w:rsid w:val="00E93433"/>
    <w:rsid w:val="00E9354B"/>
    <w:rsid w:val="00E9366C"/>
    <w:rsid w:val="00E94378"/>
    <w:rsid w:val="00E94D55"/>
    <w:rsid w:val="00E9537D"/>
    <w:rsid w:val="00E955F0"/>
    <w:rsid w:val="00E95895"/>
    <w:rsid w:val="00E95C5B"/>
    <w:rsid w:val="00EA09B2"/>
    <w:rsid w:val="00EA13E3"/>
    <w:rsid w:val="00EA1719"/>
    <w:rsid w:val="00EA23A6"/>
    <w:rsid w:val="00EA27C4"/>
    <w:rsid w:val="00EA3329"/>
    <w:rsid w:val="00EA4027"/>
    <w:rsid w:val="00EA4391"/>
    <w:rsid w:val="00EA4C0E"/>
    <w:rsid w:val="00EA779F"/>
    <w:rsid w:val="00EB094C"/>
    <w:rsid w:val="00EB0CDC"/>
    <w:rsid w:val="00EB2BE7"/>
    <w:rsid w:val="00EB2F01"/>
    <w:rsid w:val="00EB3A27"/>
    <w:rsid w:val="00EB3B45"/>
    <w:rsid w:val="00EB3B6C"/>
    <w:rsid w:val="00EB4EA7"/>
    <w:rsid w:val="00EB4EEF"/>
    <w:rsid w:val="00EB523D"/>
    <w:rsid w:val="00EB5CA7"/>
    <w:rsid w:val="00EC1E07"/>
    <w:rsid w:val="00EC26C3"/>
    <w:rsid w:val="00EC2A5E"/>
    <w:rsid w:val="00EC3067"/>
    <w:rsid w:val="00EC33D0"/>
    <w:rsid w:val="00EC433A"/>
    <w:rsid w:val="00EC47A0"/>
    <w:rsid w:val="00EC57F9"/>
    <w:rsid w:val="00EC60CB"/>
    <w:rsid w:val="00EC61BC"/>
    <w:rsid w:val="00EC6489"/>
    <w:rsid w:val="00EC73BD"/>
    <w:rsid w:val="00EC7636"/>
    <w:rsid w:val="00ED0364"/>
    <w:rsid w:val="00ED03D2"/>
    <w:rsid w:val="00ED0509"/>
    <w:rsid w:val="00ED0ECB"/>
    <w:rsid w:val="00ED200B"/>
    <w:rsid w:val="00ED275E"/>
    <w:rsid w:val="00ED3598"/>
    <w:rsid w:val="00ED3740"/>
    <w:rsid w:val="00ED6BBA"/>
    <w:rsid w:val="00ED6DB8"/>
    <w:rsid w:val="00ED6FE7"/>
    <w:rsid w:val="00ED75A7"/>
    <w:rsid w:val="00ED7C74"/>
    <w:rsid w:val="00ED7C94"/>
    <w:rsid w:val="00EE0342"/>
    <w:rsid w:val="00EE1811"/>
    <w:rsid w:val="00EE1BC3"/>
    <w:rsid w:val="00EE23CE"/>
    <w:rsid w:val="00EE2561"/>
    <w:rsid w:val="00EE2943"/>
    <w:rsid w:val="00EE2D4B"/>
    <w:rsid w:val="00EE2E93"/>
    <w:rsid w:val="00EE39EB"/>
    <w:rsid w:val="00EE43DF"/>
    <w:rsid w:val="00EE5A6A"/>
    <w:rsid w:val="00EE6408"/>
    <w:rsid w:val="00EE73CD"/>
    <w:rsid w:val="00EE775C"/>
    <w:rsid w:val="00EF00E6"/>
    <w:rsid w:val="00EF019A"/>
    <w:rsid w:val="00EF07CA"/>
    <w:rsid w:val="00EF2AA5"/>
    <w:rsid w:val="00EF41F3"/>
    <w:rsid w:val="00EF5493"/>
    <w:rsid w:val="00EF59B1"/>
    <w:rsid w:val="00EF5DC0"/>
    <w:rsid w:val="00EF5ED6"/>
    <w:rsid w:val="00EF6083"/>
    <w:rsid w:val="00EF630C"/>
    <w:rsid w:val="00EF65E4"/>
    <w:rsid w:val="00EF66B4"/>
    <w:rsid w:val="00EF71C9"/>
    <w:rsid w:val="00F00AC4"/>
    <w:rsid w:val="00F014C0"/>
    <w:rsid w:val="00F01B3E"/>
    <w:rsid w:val="00F0471B"/>
    <w:rsid w:val="00F049FD"/>
    <w:rsid w:val="00F0628B"/>
    <w:rsid w:val="00F06FB1"/>
    <w:rsid w:val="00F074E6"/>
    <w:rsid w:val="00F07A66"/>
    <w:rsid w:val="00F10976"/>
    <w:rsid w:val="00F10AD8"/>
    <w:rsid w:val="00F11354"/>
    <w:rsid w:val="00F11AEF"/>
    <w:rsid w:val="00F12B67"/>
    <w:rsid w:val="00F13F90"/>
    <w:rsid w:val="00F14677"/>
    <w:rsid w:val="00F14796"/>
    <w:rsid w:val="00F160CE"/>
    <w:rsid w:val="00F16363"/>
    <w:rsid w:val="00F16DC4"/>
    <w:rsid w:val="00F179FD"/>
    <w:rsid w:val="00F20B75"/>
    <w:rsid w:val="00F21909"/>
    <w:rsid w:val="00F241CF"/>
    <w:rsid w:val="00F24497"/>
    <w:rsid w:val="00F24CC9"/>
    <w:rsid w:val="00F25361"/>
    <w:rsid w:val="00F2632E"/>
    <w:rsid w:val="00F27583"/>
    <w:rsid w:val="00F30942"/>
    <w:rsid w:val="00F31E1F"/>
    <w:rsid w:val="00F320C5"/>
    <w:rsid w:val="00F32551"/>
    <w:rsid w:val="00F350E0"/>
    <w:rsid w:val="00F35D60"/>
    <w:rsid w:val="00F37517"/>
    <w:rsid w:val="00F37725"/>
    <w:rsid w:val="00F37B33"/>
    <w:rsid w:val="00F37DA5"/>
    <w:rsid w:val="00F4046D"/>
    <w:rsid w:val="00F40A46"/>
    <w:rsid w:val="00F4160D"/>
    <w:rsid w:val="00F424B6"/>
    <w:rsid w:val="00F42EE9"/>
    <w:rsid w:val="00F44BB1"/>
    <w:rsid w:val="00F462B8"/>
    <w:rsid w:val="00F465CB"/>
    <w:rsid w:val="00F4660F"/>
    <w:rsid w:val="00F466D1"/>
    <w:rsid w:val="00F469D9"/>
    <w:rsid w:val="00F46A1B"/>
    <w:rsid w:val="00F46D17"/>
    <w:rsid w:val="00F4738F"/>
    <w:rsid w:val="00F47C8F"/>
    <w:rsid w:val="00F47E91"/>
    <w:rsid w:val="00F5123E"/>
    <w:rsid w:val="00F51E1B"/>
    <w:rsid w:val="00F52528"/>
    <w:rsid w:val="00F53B07"/>
    <w:rsid w:val="00F541BE"/>
    <w:rsid w:val="00F556DE"/>
    <w:rsid w:val="00F55BE8"/>
    <w:rsid w:val="00F56FAD"/>
    <w:rsid w:val="00F56FB3"/>
    <w:rsid w:val="00F57ACF"/>
    <w:rsid w:val="00F60F15"/>
    <w:rsid w:val="00F613A4"/>
    <w:rsid w:val="00F6205B"/>
    <w:rsid w:val="00F622ED"/>
    <w:rsid w:val="00F628D0"/>
    <w:rsid w:val="00F6416C"/>
    <w:rsid w:val="00F64E8B"/>
    <w:rsid w:val="00F6575A"/>
    <w:rsid w:val="00F65937"/>
    <w:rsid w:val="00F65B77"/>
    <w:rsid w:val="00F65C08"/>
    <w:rsid w:val="00F6683E"/>
    <w:rsid w:val="00F66B35"/>
    <w:rsid w:val="00F66CAD"/>
    <w:rsid w:val="00F67427"/>
    <w:rsid w:val="00F677CF"/>
    <w:rsid w:val="00F70473"/>
    <w:rsid w:val="00F70DAD"/>
    <w:rsid w:val="00F717A7"/>
    <w:rsid w:val="00F717BE"/>
    <w:rsid w:val="00F72309"/>
    <w:rsid w:val="00F73365"/>
    <w:rsid w:val="00F743B1"/>
    <w:rsid w:val="00F747D6"/>
    <w:rsid w:val="00F7501A"/>
    <w:rsid w:val="00F7525B"/>
    <w:rsid w:val="00F75481"/>
    <w:rsid w:val="00F75B84"/>
    <w:rsid w:val="00F76A5B"/>
    <w:rsid w:val="00F76DB4"/>
    <w:rsid w:val="00F76F80"/>
    <w:rsid w:val="00F76FD2"/>
    <w:rsid w:val="00F77CB0"/>
    <w:rsid w:val="00F814B3"/>
    <w:rsid w:val="00F81C2B"/>
    <w:rsid w:val="00F82BA3"/>
    <w:rsid w:val="00F830E0"/>
    <w:rsid w:val="00F8354E"/>
    <w:rsid w:val="00F838BC"/>
    <w:rsid w:val="00F83AF4"/>
    <w:rsid w:val="00F840E5"/>
    <w:rsid w:val="00F87473"/>
    <w:rsid w:val="00F900A7"/>
    <w:rsid w:val="00F90512"/>
    <w:rsid w:val="00F92026"/>
    <w:rsid w:val="00F93728"/>
    <w:rsid w:val="00F946ED"/>
    <w:rsid w:val="00F94F2E"/>
    <w:rsid w:val="00F95DA6"/>
    <w:rsid w:val="00F964DB"/>
    <w:rsid w:val="00F9742D"/>
    <w:rsid w:val="00F97D07"/>
    <w:rsid w:val="00F97F5A"/>
    <w:rsid w:val="00FA08CF"/>
    <w:rsid w:val="00FA0EBA"/>
    <w:rsid w:val="00FA1939"/>
    <w:rsid w:val="00FA19D5"/>
    <w:rsid w:val="00FA1B81"/>
    <w:rsid w:val="00FA2860"/>
    <w:rsid w:val="00FA333E"/>
    <w:rsid w:val="00FA4B05"/>
    <w:rsid w:val="00FA4CE8"/>
    <w:rsid w:val="00FA4E12"/>
    <w:rsid w:val="00FA5220"/>
    <w:rsid w:val="00FA59D6"/>
    <w:rsid w:val="00FA6085"/>
    <w:rsid w:val="00FA66ED"/>
    <w:rsid w:val="00FA71BA"/>
    <w:rsid w:val="00FA7F9B"/>
    <w:rsid w:val="00FB07FB"/>
    <w:rsid w:val="00FB16EA"/>
    <w:rsid w:val="00FB2BAA"/>
    <w:rsid w:val="00FB2BB5"/>
    <w:rsid w:val="00FB449B"/>
    <w:rsid w:val="00FB606D"/>
    <w:rsid w:val="00FB6297"/>
    <w:rsid w:val="00FB6668"/>
    <w:rsid w:val="00FB69C5"/>
    <w:rsid w:val="00FB7469"/>
    <w:rsid w:val="00FB7BD5"/>
    <w:rsid w:val="00FB7DA2"/>
    <w:rsid w:val="00FC0C6B"/>
    <w:rsid w:val="00FC10F4"/>
    <w:rsid w:val="00FC1C7A"/>
    <w:rsid w:val="00FC1E82"/>
    <w:rsid w:val="00FC1FE9"/>
    <w:rsid w:val="00FC426F"/>
    <w:rsid w:val="00FC4311"/>
    <w:rsid w:val="00FC4A6B"/>
    <w:rsid w:val="00FC4B96"/>
    <w:rsid w:val="00FC51F6"/>
    <w:rsid w:val="00FC5F15"/>
    <w:rsid w:val="00FC5FC7"/>
    <w:rsid w:val="00FC6002"/>
    <w:rsid w:val="00FC6430"/>
    <w:rsid w:val="00FC675D"/>
    <w:rsid w:val="00FC76C0"/>
    <w:rsid w:val="00FC782D"/>
    <w:rsid w:val="00FD027E"/>
    <w:rsid w:val="00FD0986"/>
    <w:rsid w:val="00FD0AEE"/>
    <w:rsid w:val="00FD13B6"/>
    <w:rsid w:val="00FD13C6"/>
    <w:rsid w:val="00FD1E93"/>
    <w:rsid w:val="00FD225A"/>
    <w:rsid w:val="00FD2AE4"/>
    <w:rsid w:val="00FD3412"/>
    <w:rsid w:val="00FD37E6"/>
    <w:rsid w:val="00FD43A6"/>
    <w:rsid w:val="00FD52A3"/>
    <w:rsid w:val="00FD54F6"/>
    <w:rsid w:val="00FD5926"/>
    <w:rsid w:val="00FD67A9"/>
    <w:rsid w:val="00FD7B3C"/>
    <w:rsid w:val="00FE0538"/>
    <w:rsid w:val="00FE0DE4"/>
    <w:rsid w:val="00FE2499"/>
    <w:rsid w:val="00FE2805"/>
    <w:rsid w:val="00FE28E6"/>
    <w:rsid w:val="00FE2DB1"/>
    <w:rsid w:val="00FE396D"/>
    <w:rsid w:val="00FE421B"/>
    <w:rsid w:val="00FE4693"/>
    <w:rsid w:val="00FE51E2"/>
    <w:rsid w:val="00FE5AC2"/>
    <w:rsid w:val="00FE5CB8"/>
    <w:rsid w:val="00FE60C9"/>
    <w:rsid w:val="00FE783B"/>
    <w:rsid w:val="00FE7A05"/>
    <w:rsid w:val="00FF0E2D"/>
    <w:rsid w:val="00FF1758"/>
    <w:rsid w:val="00FF1FAE"/>
    <w:rsid w:val="00FF274E"/>
    <w:rsid w:val="00FF3315"/>
    <w:rsid w:val="00FF3D57"/>
    <w:rsid w:val="00FF44DB"/>
    <w:rsid w:val="00FF4FA7"/>
    <w:rsid w:val="00FF5711"/>
    <w:rsid w:val="00FF6B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79498"/>
  <w15:docId w15:val="{8869400A-1DAD-43C5-B67B-6FC56F91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locked="1" w:uiPriority="0" w:unhideWhenUsed="1"/>
    <w:lsdException w:name="List 4" w:locked="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locked="1" w:uiPriority="0" w:unhideWhenUsed="1"/>
    <w:lsdException w:name="Date" w:locked="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493"/>
    <w:rPr>
      <w:sz w:val="24"/>
      <w:szCs w:val="24"/>
    </w:rPr>
  </w:style>
  <w:style w:type="paragraph" w:styleId="Ttulo1">
    <w:name w:val="heading 1"/>
    <w:basedOn w:val="Normal"/>
    <w:next w:val="Normal"/>
    <w:link w:val="Ttulo1Car"/>
    <w:uiPriority w:val="99"/>
    <w:qFormat/>
    <w:rsid w:val="007E4436"/>
    <w:pPr>
      <w:keepNext/>
      <w:spacing w:before="240" w:after="60"/>
      <w:outlineLvl w:val="0"/>
    </w:pPr>
    <w:rPr>
      <w:rFonts w:ascii="Cambria" w:hAnsi="Cambria" w:cs="Cambria"/>
      <w:b/>
      <w:bCs/>
      <w:kern w:val="32"/>
      <w:sz w:val="32"/>
      <w:szCs w:val="32"/>
    </w:rPr>
  </w:style>
  <w:style w:type="paragraph" w:styleId="Ttulo6">
    <w:name w:val="heading 6"/>
    <w:basedOn w:val="Normal"/>
    <w:next w:val="Normal"/>
    <w:link w:val="Ttulo6Car"/>
    <w:uiPriority w:val="99"/>
    <w:qFormat/>
    <w:rsid w:val="0078680D"/>
    <w:pPr>
      <w:keepNext/>
      <w:jc w:val="center"/>
      <w:outlineLvl w:val="5"/>
    </w:pPr>
    <w:rPr>
      <w:rFonts w:ascii="Calibri" w:hAnsi="Calibri" w:cs="Calibr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7E4436"/>
    <w:rPr>
      <w:rFonts w:ascii="Cambria" w:hAnsi="Cambria" w:cs="Cambria"/>
      <w:b/>
      <w:bCs/>
      <w:kern w:val="32"/>
      <w:sz w:val="32"/>
      <w:szCs w:val="32"/>
    </w:rPr>
  </w:style>
  <w:style w:type="character" w:customStyle="1" w:styleId="Ttulo6Car">
    <w:name w:val="Título 6 Car"/>
    <w:link w:val="Ttulo6"/>
    <w:uiPriority w:val="99"/>
    <w:semiHidden/>
    <w:locked/>
    <w:rPr>
      <w:rFonts w:ascii="Calibri" w:hAnsi="Calibri" w:cs="Calibri"/>
      <w:b/>
      <w:bCs/>
    </w:rPr>
  </w:style>
  <w:style w:type="character" w:customStyle="1" w:styleId="apple-converted-space">
    <w:name w:val="apple-converted-space"/>
    <w:uiPriority w:val="99"/>
    <w:rsid w:val="008A062A"/>
  </w:style>
  <w:style w:type="character" w:customStyle="1" w:styleId="negrita">
    <w:name w:val="negrita"/>
    <w:uiPriority w:val="99"/>
    <w:rsid w:val="00AE020E"/>
  </w:style>
  <w:style w:type="character" w:styleId="Hipervnculo">
    <w:name w:val="Hyperlink"/>
    <w:uiPriority w:val="99"/>
    <w:rsid w:val="00E07D32"/>
    <w:rPr>
      <w:color w:val="0000FF"/>
      <w:u w:val="single"/>
    </w:rPr>
  </w:style>
  <w:style w:type="character" w:customStyle="1" w:styleId="negrita1">
    <w:name w:val="negrita1"/>
    <w:uiPriority w:val="99"/>
    <w:rsid w:val="003B620E"/>
    <w:rPr>
      <w:b/>
      <w:bCs/>
    </w:rPr>
  </w:style>
  <w:style w:type="character" w:styleId="Refdecomentario">
    <w:name w:val="annotation reference"/>
    <w:uiPriority w:val="99"/>
    <w:semiHidden/>
    <w:rsid w:val="00C6435E"/>
    <w:rPr>
      <w:sz w:val="16"/>
      <w:szCs w:val="16"/>
    </w:rPr>
  </w:style>
  <w:style w:type="paragraph" w:styleId="Textocomentario">
    <w:name w:val="annotation text"/>
    <w:basedOn w:val="Normal"/>
    <w:link w:val="TextocomentarioCar"/>
    <w:uiPriority w:val="99"/>
    <w:semiHidden/>
    <w:rsid w:val="00C6435E"/>
    <w:rPr>
      <w:sz w:val="20"/>
      <w:szCs w:val="20"/>
    </w:rPr>
  </w:style>
  <w:style w:type="character" w:customStyle="1" w:styleId="TextocomentarioCar">
    <w:name w:val="Texto comentario Car"/>
    <w:basedOn w:val="Fuentedeprrafopredeter"/>
    <w:link w:val="Textocomentario"/>
    <w:uiPriority w:val="99"/>
    <w:locked/>
    <w:rsid w:val="00C6435E"/>
  </w:style>
  <w:style w:type="paragraph" w:styleId="Asuntodelcomentario">
    <w:name w:val="annotation subject"/>
    <w:basedOn w:val="Textocomentario"/>
    <w:next w:val="Textocomentario"/>
    <w:link w:val="AsuntodelcomentarioCar"/>
    <w:uiPriority w:val="99"/>
    <w:semiHidden/>
    <w:rsid w:val="00C6435E"/>
    <w:rPr>
      <w:b/>
      <w:bCs/>
    </w:rPr>
  </w:style>
  <w:style w:type="character" w:customStyle="1" w:styleId="AsuntodelcomentarioCar">
    <w:name w:val="Asunto del comentario Car"/>
    <w:link w:val="Asuntodelcomentario"/>
    <w:uiPriority w:val="99"/>
    <w:locked/>
    <w:rsid w:val="00C6435E"/>
    <w:rPr>
      <w:b/>
      <w:bCs/>
    </w:rPr>
  </w:style>
  <w:style w:type="paragraph" w:styleId="Textodeglobo">
    <w:name w:val="Balloon Text"/>
    <w:basedOn w:val="Normal"/>
    <w:link w:val="TextodegloboCar"/>
    <w:uiPriority w:val="99"/>
    <w:semiHidden/>
    <w:rsid w:val="00C6435E"/>
    <w:rPr>
      <w:rFonts w:ascii="Tahoma" w:hAnsi="Tahoma" w:cs="Tahoma"/>
      <w:sz w:val="16"/>
      <w:szCs w:val="16"/>
    </w:rPr>
  </w:style>
  <w:style w:type="character" w:customStyle="1" w:styleId="TextodegloboCar">
    <w:name w:val="Texto de globo Car"/>
    <w:link w:val="Textodeglobo"/>
    <w:uiPriority w:val="99"/>
    <w:locked/>
    <w:rsid w:val="00C6435E"/>
    <w:rPr>
      <w:rFonts w:ascii="Tahoma" w:hAnsi="Tahoma" w:cs="Tahoma"/>
      <w:sz w:val="16"/>
      <w:szCs w:val="16"/>
    </w:rPr>
  </w:style>
  <w:style w:type="character" w:customStyle="1" w:styleId="refdoc2">
    <w:name w:val="refdoc2"/>
    <w:uiPriority w:val="99"/>
    <w:rsid w:val="00507DE6"/>
  </w:style>
  <w:style w:type="paragraph" w:customStyle="1" w:styleId="ana">
    <w:name w:val="ana"/>
    <w:basedOn w:val="Normal"/>
    <w:uiPriority w:val="99"/>
    <w:rsid w:val="00287D20"/>
    <w:pPr>
      <w:spacing w:before="100" w:beforeAutospacing="1" w:after="100" w:afterAutospacing="1"/>
    </w:pPr>
  </w:style>
  <w:style w:type="character" w:customStyle="1" w:styleId="textofechaactualidad">
    <w:name w:val="textofechaactualidad"/>
    <w:uiPriority w:val="99"/>
    <w:rsid w:val="009B6256"/>
  </w:style>
  <w:style w:type="paragraph" w:styleId="Encabezado">
    <w:name w:val="header"/>
    <w:basedOn w:val="Normal"/>
    <w:link w:val="EncabezadoCar"/>
    <w:uiPriority w:val="99"/>
    <w:rsid w:val="00FC10F4"/>
    <w:pPr>
      <w:tabs>
        <w:tab w:val="center" w:pos="4252"/>
        <w:tab w:val="right" w:pos="8504"/>
      </w:tabs>
    </w:pPr>
  </w:style>
  <w:style w:type="character" w:customStyle="1" w:styleId="EncabezadoCar">
    <w:name w:val="Encabezado Car"/>
    <w:link w:val="Encabezado"/>
    <w:uiPriority w:val="99"/>
    <w:locked/>
    <w:rsid w:val="00FC10F4"/>
    <w:rPr>
      <w:sz w:val="24"/>
      <w:szCs w:val="24"/>
    </w:rPr>
  </w:style>
  <w:style w:type="paragraph" w:styleId="Piedepgina">
    <w:name w:val="footer"/>
    <w:basedOn w:val="Normal"/>
    <w:link w:val="PiedepginaCar"/>
    <w:uiPriority w:val="99"/>
    <w:rsid w:val="00FC10F4"/>
    <w:pPr>
      <w:tabs>
        <w:tab w:val="center" w:pos="4252"/>
        <w:tab w:val="right" w:pos="8504"/>
      </w:tabs>
    </w:pPr>
  </w:style>
  <w:style w:type="character" w:customStyle="1" w:styleId="PiedepginaCar">
    <w:name w:val="Pie de página Car"/>
    <w:link w:val="Piedepgina"/>
    <w:uiPriority w:val="99"/>
    <w:locked/>
    <w:rsid w:val="00FC10F4"/>
    <w:rPr>
      <w:sz w:val="24"/>
      <w:szCs w:val="24"/>
    </w:rPr>
  </w:style>
  <w:style w:type="character" w:customStyle="1" w:styleId="rmem">
    <w:name w:val="rmem"/>
    <w:basedOn w:val="Fuentedeprrafopredeter"/>
    <w:uiPriority w:val="99"/>
    <w:rsid w:val="0092174E"/>
  </w:style>
  <w:style w:type="character" w:customStyle="1" w:styleId="txtbold">
    <w:name w:val="txtbold"/>
    <w:rsid w:val="00265454"/>
  </w:style>
  <w:style w:type="character" w:customStyle="1" w:styleId="tinfo-t">
    <w:name w:val="tinfo-t"/>
    <w:uiPriority w:val="99"/>
    <w:rsid w:val="00F900A7"/>
  </w:style>
  <w:style w:type="character" w:customStyle="1" w:styleId="p-fond">
    <w:name w:val="p-fond"/>
    <w:rsid w:val="00F900A7"/>
  </w:style>
  <w:style w:type="character" w:customStyle="1" w:styleId="p-fond1">
    <w:name w:val="p-fond1"/>
    <w:uiPriority w:val="99"/>
    <w:rsid w:val="00081FD9"/>
    <w:rPr>
      <w:rFonts w:ascii="Arial" w:hAnsi="Arial" w:cs="Arial"/>
      <w:color w:val="000000"/>
      <w:sz w:val="13"/>
      <w:szCs w:val="13"/>
    </w:rPr>
  </w:style>
  <w:style w:type="character" w:customStyle="1" w:styleId="txtbold6">
    <w:name w:val="txtbold6"/>
    <w:uiPriority w:val="99"/>
    <w:rsid w:val="00081FD9"/>
    <w:rPr>
      <w:rFonts w:ascii="Arial" w:hAnsi="Arial" w:cs="Arial"/>
      <w:b/>
      <w:bCs/>
      <w:color w:val="000000"/>
      <w:sz w:val="15"/>
      <w:szCs w:val="15"/>
    </w:rPr>
  </w:style>
  <w:style w:type="character" w:customStyle="1" w:styleId="tinfo-t1">
    <w:name w:val="tinfo-t1"/>
    <w:uiPriority w:val="99"/>
    <w:rsid w:val="004B4B91"/>
    <w:rPr>
      <w:rFonts w:ascii="Arial" w:hAnsi="Arial" w:cs="Arial"/>
      <w:b/>
      <w:bCs/>
      <w:color w:val="auto"/>
      <w:sz w:val="15"/>
      <w:szCs w:val="15"/>
    </w:rPr>
  </w:style>
  <w:style w:type="paragraph" w:styleId="Prrafodelista">
    <w:name w:val="List Paragraph"/>
    <w:basedOn w:val="Normal"/>
    <w:uiPriority w:val="34"/>
    <w:qFormat/>
    <w:rsid w:val="00A30B1F"/>
    <w:pPr>
      <w:ind w:left="720"/>
      <w:contextualSpacing/>
    </w:pPr>
  </w:style>
  <w:style w:type="character" w:customStyle="1" w:styleId="Mencinsinresolver1">
    <w:name w:val="Mención sin resolver1"/>
    <w:basedOn w:val="Fuentedeprrafopredeter"/>
    <w:uiPriority w:val="99"/>
    <w:semiHidden/>
    <w:unhideWhenUsed/>
    <w:rsid w:val="008917F3"/>
    <w:rPr>
      <w:color w:val="605E5C"/>
      <w:shd w:val="clear" w:color="auto" w:fill="E1DFDD"/>
    </w:rPr>
  </w:style>
  <w:style w:type="character" w:styleId="Mencinsinresolver">
    <w:name w:val="Unresolved Mention"/>
    <w:basedOn w:val="Fuentedeprrafopredeter"/>
    <w:uiPriority w:val="99"/>
    <w:semiHidden/>
    <w:unhideWhenUsed/>
    <w:rsid w:val="00BB3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4709">
      <w:bodyDiv w:val="1"/>
      <w:marLeft w:val="0"/>
      <w:marRight w:val="0"/>
      <w:marTop w:val="0"/>
      <w:marBottom w:val="0"/>
      <w:divBdr>
        <w:top w:val="none" w:sz="0" w:space="0" w:color="auto"/>
        <w:left w:val="none" w:sz="0" w:space="0" w:color="auto"/>
        <w:bottom w:val="none" w:sz="0" w:space="0" w:color="auto"/>
        <w:right w:val="none" w:sz="0" w:space="0" w:color="auto"/>
      </w:divBdr>
      <w:divsChild>
        <w:div w:id="218708779">
          <w:marLeft w:val="0"/>
          <w:marRight w:val="0"/>
          <w:marTop w:val="0"/>
          <w:marBottom w:val="225"/>
          <w:divBdr>
            <w:top w:val="none" w:sz="0" w:space="0" w:color="auto"/>
            <w:left w:val="none" w:sz="0" w:space="0" w:color="auto"/>
            <w:bottom w:val="none" w:sz="0" w:space="0" w:color="auto"/>
            <w:right w:val="none" w:sz="0" w:space="0" w:color="auto"/>
          </w:divBdr>
        </w:div>
      </w:divsChild>
    </w:div>
    <w:div w:id="266039287">
      <w:bodyDiv w:val="1"/>
      <w:marLeft w:val="0"/>
      <w:marRight w:val="0"/>
      <w:marTop w:val="0"/>
      <w:marBottom w:val="0"/>
      <w:divBdr>
        <w:top w:val="none" w:sz="0" w:space="0" w:color="auto"/>
        <w:left w:val="none" w:sz="0" w:space="0" w:color="auto"/>
        <w:bottom w:val="none" w:sz="0" w:space="0" w:color="auto"/>
        <w:right w:val="none" w:sz="0" w:space="0" w:color="auto"/>
      </w:divBdr>
    </w:div>
    <w:div w:id="340476010">
      <w:bodyDiv w:val="1"/>
      <w:marLeft w:val="0"/>
      <w:marRight w:val="0"/>
      <w:marTop w:val="0"/>
      <w:marBottom w:val="0"/>
      <w:divBdr>
        <w:top w:val="none" w:sz="0" w:space="0" w:color="auto"/>
        <w:left w:val="none" w:sz="0" w:space="0" w:color="auto"/>
        <w:bottom w:val="none" w:sz="0" w:space="0" w:color="auto"/>
        <w:right w:val="none" w:sz="0" w:space="0" w:color="auto"/>
      </w:divBdr>
      <w:divsChild>
        <w:div w:id="1645425850">
          <w:marLeft w:val="0"/>
          <w:marRight w:val="0"/>
          <w:marTop w:val="0"/>
          <w:marBottom w:val="0"/>
          <w:divBdr>
            <w:top w:val="single" w:sz="12" w:space="0" w:color="0092F4"/>
            <w:left w:val="none" w:sz="0" w:space="0" w:color="auto"/>
            <w:bottom w:val="none" w:sz="0" w:space="0" w:color="auto"/>
            <w:right w:val="none" w:sz="0" w:space="0" w:color="auto"/>
          </w:divBdr>
          <w:divsChild>
            <w:div w:id="2046707012">
              <w:marLeft w:val="450"/>
              <w:marRight w:val="450"/>
              <w:marTop w:val="150"/>
              <w:marBottom w:val="0"/>
              <w:divBdr>
                <w:top w:val="none" w:sz="0" w:space="0" w:color="auto"/>
                <w:left w:val="none" w:sz="0" w:space="0" w:color="auto"/>
                <w:bottom w:val="none" w:sz="0" w:space="0" w:color="auto"/>
                <w:right w:val="none" w:sz="0" w:space="0" w:color="auto"/>
              </w:divBdr>
              <w:divsChild>
                <w:div w:id="20584308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317322">
          <w:marLeft w:val="0"/>
          <w:marRight w:val="0"/>
          <w:marTop w:val="0"/>
          <w:marBottom w:val="0"/>
          <w:divBdr>
            <w:top w:val="none" w:sz="0" w:space="0" w:color="auto"/>
            <w:left w:val="none" w:sz="0" w:space="0" w:color="auto"/>
            <w:bottom w:val="none" w:sz="0" w:space="0" w:color="auto"/>
            <w:right w:val="none" w:sz="0" w:space="0" w:color="auto"/>
          </w:divBdr>
          <w:divsChild>
            <w:div w:id="1227375949">
              <w:marLeft w:val="0"/>
              <w:marRight w:val="0"/>
              <w:marTop w:val="0"/>
              <w:marBottom w:val="0"/>
              <w:divBdr>
                <w:top w:val="none" w:sz="0" w:space="0" w:color="auto"/>
                <w:left w:val="none" w:sz="0" w:space="0" w:color="auto"/>
                <w:bottom w:val="none" w:sz="0" w:space="0" w:color="auto"/>
                <w:right w:val="none" w:sz="0" w:space="0" w:color="auto"/>
              </w:divBdr>
              <w:divsChild>
                <w:div w:id="984427885">
                  <w:marLeft w:val="0"/>
                  <w:marRight w:val="0"/>
                  <w:marTop w:val="0"/>
                  <w:marBottom w:val="170"/>
                  <w:divBdr>
                    <w:top w:val="none" w:sz="0" w:space="0" w:color="auto"/>
                    <w:left w:val="none" w:sz="0" w:space="0" w:color="auto"/>
                    <w:bottom w:val="none" w:sz="0" w:space="0" w:color="auto"/>
                    <w:right w:val="none" w:sz="0" w:space="0" w:color="auto"/>
                  </w:divBdr>
                  <w:divsChild>
                    <w:div w:id="1306085716">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sChild>
        </w:div>
      </w:divsChild>
    </w:div>
    <w:div w:id="369306974">
      <w:bodyDiv w:val="1"/>
      <w:marLeft w:val="0"/>
      <w:marRight w:val="0"/>
      <w:marTop w:val="0"/>
      <w:marBottom w:val="0"/>
      <w:divBdr>
        <w:top w:val="none" w:sz="0" w:space="0" w:color="auto"/>
        <w:left w:val="none" w:sz="0" w:space="0" w:color="auto"/>
        <w:bottom w:val="none" w:sz="0" w:space="0" w:color="auto"/>
        <w:right w:val="none" w:sz="0" w:space="0" w:color="auto"/>
      </w:divBdr>
      <w:divsChild>
        <w:div w:id="473331701">
          <w:marLeft w:val="0"/>
          <w:marRight w:val="0"/>
          <w:marTop w:val="170"/>
          <w:marBottom w:val="170"/>
          <w:divBdr>
            <w:top w:val="none" w:sz="0" w:space="0" w:color="auto"/>
            <w:left w:val="none" w:sz="0" w:space="0" w:color="auto"/>
            <w:bottom w:val="none" w:sz="0" w:space="0" w:color="auto"/>
            <w:right w:val="none" w:sz="0" w:space="0" w:color="auto"/>
          </w:divBdr>
        </w:div>
      </w:divsChild>
    </w:div>
    <w:div w:id="775829765">
      <w:bodyDiv w:val="1"/>
      <w:marLeft w:val="0"/>
      <w:marRight w:val="0"/>
      <w:marTop w:val="0"/>
      <w:marBottom w:val="0"/>
      <w:divBdr>
        <w:top w:val="none" w:sz="0" w:space="0" w:color="auto"/>
        <w:left w:val="none" w:sz="0" w:space="0" w:color="auto"/>
        <w:bottom w:val="none" w:sz="0" w:space="0" w:color="auto"/>
        <w:right w:val="none" w:sz="0" w:space="0" w:color="auto"/>
      </w:divBdr>
      <w:divsChild>
        <w:div w:id="1740401700">
          <w:marLeft w:val="0"/>
          <w:marRight w:val="0"/>
          <w:marTop w:val="0"/>
          <w:marBottom w:val="225"/>
          <w:divBdr>
            <w:top w:val="none" w:sz="0" w:space="0" w:color="auto"/>
            <w:left w:val="none" w:sz="0" w:space="0" w:color="auto"/>
            <w:bottom w:val="none" w:sz="0" w:space="0" w:color="auto"/>
            <w:right w:val="none" w:sz="0" w:space="0" w:color="auto"/>
          </w:divBdr>
        </w:div>
        <w:div w:id="1441340049">
          <w:marLeft w:val="0"/>
          <w:marRight w:val="0"/>
          <w:marTop w:val="0"/>
          <w:marBottom w:val="0"/>
          <w:divBdr>
            <w:top w:val="none" w:sz="0" w:space="0" w:color="auto"/>
            <w:left w:val="none" w:sz="0" w:space="0" w:color="auto"/>
            <w:bottom w:val="none" w:sz="0" w:space="0" w:color="auto"/>
            <w:right w:val="none" w:sz="0" w:space="0" w:color="auto"/>
          </w:divBdr>
        </w:div>
      </w:divsChild>
    </w:div>
    <w:div w:id="864826104">
      <w:bodyDiv w:val="1"/>
      <w:marLeft w:val="0"/>
      <w:marRight w:val="0"/>
      <w:marTop w:val="0"/>
      <w:marBottom w:val="0"/>
      <w:divBdr>
        <w:top w:val="none" w:sz="0" w:space="0" w:color="auto"/>
        <w:left w:val="none" w:sz="0" w:space="0" w:color="auto"/>
        <w:bottom w:val="none" w:sz="0" w:space="0" w:color="auto"/>
        <w:right w:val="none" w:sz="0" w:space="0" w:color="auto"/>
      </w:divBdr>
      <w:divsChild>
        <w:div w:id="1362627700">
          <w:marLeft w:val="0"/>
          <w:marRight w:val="0"/>
          <w:marTop w:val="0"/>
          <w:marBottom w:val="170"/>
          <w:divBdr>
            <w:top w:val="none" w:sz="0" w:space="0" w:color="auto"/>
            <w:left w:val="none" w:sz="0" w:space="0" w:color="auto"/>
            <w:bottom w:val="none" w:sz="0" w:space="0" w:color="auto"/>
            <w:right w:val="none" w:sz="0" w:space="0" w:color="auto"/>
          </w:divBdr>
          <w:divsChild>
            <w:div w:id="1556816747">
              <w:marLeft w:val="0"/>
              <w:marRight w:val="0"/>
              <w:marTop w:val="170"/>
              <w:marBottom w:val="170"/>
              <w:divBdr>
                <w:top w:val="none" w:sz="0" w:space="0" w:color="auto"/>
                <w:left w:val="none" w:sz="0" w:space="0" w:color="auto"/>
                <w:bottom w:val="none" w:sz="0" w:space="0" w:color="auto"/>
                <w:right w:val="none" w:sz="0" w:space="0" w:color="auto"/>
              </w:divBdr>
            </w:div>
          </w:divsChild>
        </w:div>
        <w:div w:id="1121730989">
          <w:marLeft w:val="0"/>
          <w:marRight w:val="0"/>
          <w:marTop w:val="0"/>
          <w:marBottom w:val="0"/>
          <w:divBdr>
            <w:top w:val="none" w:sz="0" w:space="0" w:color="auto"/>
            <w:left w:val="none" w:sz="0" w:space="0" w:color="auto"/>
            <w:bottom w:val="none" w:sz="0" w:space="0" w:color="auto"/>
            <w:right w:val="none" w:sz="0" w:space="0" w:color="auto"/>
          </w:divBdr>
        </w:div>
      </w:divsChild>
    </w:div>
    <w:div w:id="1050150894">
      <w:bodyDiv w:val="1"/>
      <w:marLeft w:val="0"/>
      <w:marRight w:val="0"/>
      <w:marTop w:val="0"/>
      <w:marBottom w:val="0"/>
      <w:divBdr>
        <w:top w:val="none" w:sz="0" w:space="0" w:color="auto"/>
        <w:left w:val="none" w:sz="0" w:space="0" w:color="auto"/>
        <w:bottom w:val="none" w:sz="0" w:space="0" w:color="auto"/>
        <w:right w:val="none" w:sz="0" w:space="0" w:color="auto"/>
      </w:divBdr>
      <w:divsChild>
        <w:div w:id="1386877254">
          <w:marLeft w:val="0"/>
          <w:marRight w:val="0"/>
          <w:marTop w:val="0"/>
          <w:marBottom w:val="0"/>
          <w:divBdr>
            <w:top w:val="single" w:sz="12" w:space="0" w:color="0092F4"/>
            <w:left w:val="none" w:sz="0" w:space="0" w:color="auto"/>
            <w:bottom w:val="none" w:sz="0" w:space="0" w:color="auto"/>
            <w:right w:val="none" w:sz="0" w:space="0" w:color="auto"/>
          </w:divBdr>
          <w:divsChild>
            <w:div w:id="271322452">
              <w:marLeft w:val="450"/>
              <w:marRight w:val="450"/>
              <w:marTop w:val="150"/>
              <w:marBottom w:val="0"/>
              <w:divBdr>
                <w:top w:val="none" w:sz="0" w:space="0" w:color="auto"/>
                <w:left w:val="none" w:sz="0" w:space="0" w:color="auto"/>
                <w:bottom w:val="none" w:sz="0" w:space="0" w:color="auto"/>
                <w:right w:val="none" w:sz="0" w:space="0" w:color="auto"/>
              </w:divBdr>
              <w:divsChild>
                <w:div w:id="20681868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70510876">
          <w:marLeft w:val="0"/>
          <w:marRight w:val="0"/>
          <w:marTop w:val="0"/>
          <w:marBottom w:val="0"/>
          <w:divBdr>
            <w:top w:val="none" w:sz="0" w:space="0" w:color="auto"/>
            <w:left w:val="none" w:sz="0" w:space="0" w:color="auto"/>
            <w:bottom w:val="none" w:sz="0" w:space="0" w:color="auto"/>
            <w:right w:val="none" w:sz="0" w:space="0" w:color="auto"/>
          </w:divBdr>
          <w:divsChild>
            <w:div w:id="1749385114">
              <w:marLeft w:val="0"/>
              <w:marRight w:val="0"/>
              <w:marTop w:val="0"/>
              <w:marBottom w:val="0"/>
              <w:divBdr>
                <w:top w:val="none" w:sz="0" w:space="0" w:color="auto"/>
                <w:left w:val="none" w:sz="0" w:space="0" w:color="auto"/>
                <w:bottom w:val="none" w:sz="0" w:space="0" w:color="auto"/>
                <w:right w:val="none" w:sz="0" w:space="0" w:color="auto"/>
              </w:divBdr>
              <w:divsChild>
                <w:div w:id="1643347663">
                  <w:marLeft w:val="0"/>
                  <w:marRight w:val="0"/>
                  <w:marTop w:val="0"/>
                  <w:marBottom w:val="170"/>
                  <w:divBdr>
                    <w:top w:val="none" w:sz="0" w:space="0" w:color="auto"/>
                    <w:left w:val="none" w:sz="0" w:space="0" w:color="auto"/>
                    <w:bottom w:val="none" w:sz="0" w:space="0" w:color="auto"/>
                    <w:right w:val="none" w:sz="0" w:space="0" w:color="auto"/>
                  </w:divBdr>
                  <w:divsChild>
                    <w:div w:id="816725139">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sChild>
        </w:div>
      </w:divsChild>
    </w:div>
    <w:div w:id="1200510562">
      <w:bodyDiv w:val="1"/>
      <w:marLeft w:val="0"/>
      <w:marRight w:val="0"/>
      <w:marTop w:val="0"/>
      <w:marBottom w:val="0"/>
      <w:divBdr>
        <w:top w:val="none" w:sz="0" w:space="0" w:color="auto"/>
        <w:left w:val="none" w:sz="0" w:space="0" w:color="auto"/>
        <w:bottom w:val="none" w:sz="0" w:space="0" w:color="auto"/>
        <w:right w:val="none" w:sz="0" w:space="0" w:color="auto"/>
      </w:divBdr>
      <w:divsChild>
        <w:div w:id="364016079">
          <w:marLeft w:val="0"/>
          <w:marRight w:val="0"/>
          <w:marTop w:val="0"/>
          <w:marBottom w:val="225"/>
          <w:divBdr>
            <w:top w:val="none" w:sz="0" w:space="0" w:color="auto"/>
            <w:left w:val="none" w:sz="0" w:space="0" w:color="auto"/>
            <w:bottom w:val="none" w:sz="0" w:space="0" w:color="auto"/>
            <w:right w:val="none" w:sz="0" w:space="0" w:color="auto"/>
          </w:divBdr>
        </w:div>
      </w:divsChild>
    </w:div>
    <w:div w:id="1252927921">
      <w:bodyDiv w:val="1"/>
      <w:marLeft w:val="0"/>
      <w:marRight w:val="0"/>
      <w:marTop w:val="0"/>
      <w:marBottom w:val="0"/>
      <w:divBdr>
        <w:top w:val="none" w:sz="0" w:space="0" w:color="auto"/>
        <w:left w:val="none" w:sz="0" w:space="0" w:color="auto"/>
        <w:bottom w:val="none" w:sz="0" w:space="0" w:color="auto"/>
        <w:right w:val="none" w:sz="0" w:space="0" w:color="auto"/>
      </w:divBdr>
      <w:divsChild>
        <w:div w:id="1859543135">
          <w:marLeft w:val="0"/>
          <w:marRight w:val="0"/>
          <w:marTop w:val="0"/>
          <w:marBottom w:val="225"/>
          <w:divBdr>
            <w:top w:val="none" w:sz="0" w:space="0" w:color="auto"/>
            <w:left w:val="none" w:sz="0" w:space="0" w:color="auto"/>
            <w:bottom w:val="none" w:sz="0" w:space="0" w:color="auto"/>
            <w:right w:val="none" w:sz="0" w:space="0" w:color="auto"/>
          </w:divBdr>
        </w:div>
      </w:divsChild>
    </w:div>
    <w:div w:id="1294601984">
      <w:bodyDiv w:val="1"/>
      <w:marLeft w:val="0"/>
      <w:marRight w:val="0"/>
      <w:marTop w:val="0"/>
      <w:marBottom w:val="0"/>
      <w:divBdr>
        <w:top w:val="none" w:sz="0" w:space="0" w:color="auto"/>
        <w:left w:val="none" w:sz="0" w:space="0" w:color="auto"/>
        <w:bottom w:val="none" w:sz="0" w:space="0" w:color="auto"/>
        <w:right w:val="none" w:sz="0" w:space="0" w:color="auto"/>
      </w:divBdr>
      <w:divsChild>
        <w:div w:id="1159541801">
          <w:marLeft w:val="0"/>
          <w:marRight w:val="0"/>
          <w:marTop w:val="0"/>
          <w:marBottom w:val="170"/>
          <w:divBdr>
            <w:top w:val="none" w:sz="0" w:space="0" w:color="auto"/>
            <w:left w:val="none" w:sz="0" w:space="0" w:color="auto"/>
            <w:bottom w:val="none" w:sz="0" w:space="0" w:color="auto"/>
            <w:right w:val="none" w:sz="0" w:space="0" w:color="auto"/>
          </w:divBdr>
          <w:divsChild>
            <w:div w:id="1692803496">
              <w:marLeft w:val="0"/>
              <w:marRight w:val="0"/>
              <w:marTop w:val="170"/>
              <w:marBottom w:val="170"/>
              <w:divBdr>
                <w:top w:val="none" w:sz="0" w:space="0" w:color="auto"/>
                <w:left w:val="none" w:sz="0" w:space="0" w:color="auto"/>
                <w:bottom w:val="none" w:sz="0" w:space="0" w:color="auto"/>
                <w:right w:val="none" w:sz="0" w:space="0" w:color="auto"/>
              </w:divBdr>
            </w:div>
          </w:divsChild>
        </w:div>
        <w:div w:id="467624368">
          <w:marLeft w:val="0"/>
          <w:marRight w:val="0"/>
          <w:marTop w:val="0"/>
          <w:marBottom w:val="0"/>
          <w:divBdr>
            <w:top w:val="none" w:sz="0" w:space="0" w:color="auto"/>
            <w:left w:val="none" w:sz="0" w:space="0" w:color="auto"/>
            <w:bottom w:val="none" w:sz="0" w:space="0" w:color="auto"/>
            <w:right w:val="none" w:sz="0" w:space="0" w:color="auto"/>
          </w:divBdr>
        </w:div>
      </w:divsChild>
    </w:div>
    <w:div w:id="1341080433">
      <w:bodyDiv w:val="1"/>
      <w:marLeft w:val="0"/>
      <w:marRight w:val="0"/>
      <w:marTop w:val="0"/>
      <w:marBottom w:val="0"/>
      <w:divBdr>
        <w:top w:val="none" w:sz="0" w:space="0" w:color="auto"/>
        <w:left w:val="none" w:sz="0" w:space="0" w:color="auto"/>
        <w:bottom w:val="none" w:sz="0" w:space="0" w:color="auto"/>
        <w:right w:val="none" w:sz="0" w:space="0" w:color="auto"/>
      </w:divBdr>
      <w:divsChild>
        <w:div w:id="1170365131">
          <w:marLeft w:val="0"/>
          <w:marRight w:val="0"/>
          <w:marTop w:val="0"/>
          <w:marBottom w:val="0"/>
          <w:divBdr>
            <w:top w:val="single" w:sz="12" w:space="0" w:color="0092F4"/>
            <w:left w:val="none" w:sz="0" w:space="0" w:color="auto"/>
            <w:bottom w:val="none" w:sz="0" w:space="0" w:color="auto"/>
            <w:right w:val="none" w:sz="0" w:space="0" w:color="auto"/>
          </w:divBdr>
          <w:divsChild>
            <w:div w:id="1131481861">
              <w:marLeft w:val="450"/>
              <w:marRight w:val="450"/>
              <w:marTop w:val="150"/>
              <w:marBottom w:val="0"/>
              <w:divBdr>
                <w:top w:val="none" w:sz="0" w:space="0" w:color="auto"/>
                <w:left w:val="none" w:sz="0" w:space="0" w:color="auto"/>
                <w:bottom w:val="none" w:sz="0" w:space="0" w:color="auto"/>
                <w:right w:val="none" w:sz="0" w:space="0" w:color="auto"/>
              </w:divBdr>
              <w:divsChild>
                <w:div w:id="14365590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3313702">
          <w:marLeft w:val="0"/>
          <w:marRight w:val="0"/>
          <w:marTop w:val="0"/>
          <w:marBottom w:val="0"/>
          <w:divBdr>
            <w:top w:val="none" w:sz="0" w:space="0" w:color="auto"/>
            <w:left w:val="none" w:sz="0" w:space="0" w:color="auto"/>
            <w:bottom w:val="none" w:sz="0" w:space="0" w:color="auto"/>
            <w:right w:val="none" w:sz="0" w:space="0" w:color="auto"/>
          </w:divBdr>
          <w:divsChild>
            <w:div w:id="1959993431">
              <w:marLeft w:val="0"/>
              <w:marRight w:val="0"/>
              <w:marTop w:val="0"/>
              <w:marBottom w:val="0"/>
              <w:divBdr>
                <w:top w:val="none" w:sz="0" w:space="0" w:color="auto"/>
                <w:left w:val="none" w:sz="0" w:space="0" w:color="auto"/>
                <w:bottom w:val="none" w:sz="0" w:space="0" w:color="auto"/>
                <w:right w:val="none" w:sz="0" w:space="0" w:color="auto"/>
              </w:divBdr>
              <w:divsChild>
                <w:div w:id="1683311164">
                  <w:marLeft w:val="0"/>
                  <w:marRight w:val="0"/>
                  <w:marTop w:val="0"/>
                  <w:marBottom w:val="170"/>
                  <w:divBdr>
                    <w:top w:val="none" w:sz="0" w:space="0" w:color="auto"/>
                    <w:left w:val="none" w:sz="0" w:space="0" w:color="auto"/>
                    <w:bottom w:val="none" w:sz="0" w:space="0" w:color="auto"/>
                    <w:right w:val="none" w:sz="0" w:space="0" w:color="auto"/>
                  </w:divBdr>
                  <w:divsChild>
                    <w:div w:id="801659432">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sChild>
        </w:div>
      </w:divsChild>
    </w:div>
    <w:div w:id="1769962430">
      <w:marLeft w:val="0"/>
      <w:marRight w:val="0"/>
      <w:marTop w:val="0"/>
      <w:marBottom w:val="0"/>
      <w:divBdr>
        <w:top w:val="none" w:sz="0" w:space="0" w:color="auto"/>
        <w:left w:val="none" w:sz="0" w:space="0" w:color="auto"/>
        <w:bottom w:val="none" w:sz="0" w:space="0" w:color="auto"/>
        <w:right w:val="none" w:sz="0" w:space="0" w:color="auto"/>
      </w:divBdr>
    </w:div>
    <w:div w:id="1769962431">
      <w:marLeft w:val="0"/>
      <w:marRight w:val="0"/>
      <w:marTop w:val="0"/>
      <w:marBottom w:val="0"/>
      <w:divBdr>
        <w:top w:val="none" w:sz="0" w:space="0" w:color="auto"/>
        <w:left w:val="none" w:sz="0" w:space="0" w:color="auto"/>
        <w:bottom w:val="none" w:sz="0" w:space="0" w:color="auto"/>
        <w:right w:val="none" w:sz="0" w:space="0" w:color="auto"/>
      </w:divBdr>
      <w:divsChild>
        <w:div w:id="1769962433">
          <w:marLeft w:val="0"/>
          <w:marRight w:val="0"/>
          <w:marTop w:val="170"/>
          <w:marBottom w:val="170"/>
          <w:divBdr>
            <w:top w:val="none" w:sz="0" w:space="0" w:color="auto"/>
            <w:left w:val="none" w:sz="0" w:space="0" w:color="auto"/>
            <w:bottom w:val="none" w:sz="0" w:space="0" w:color="auto"/>
            <w:right w:val="none" w:sz="0" w:space="0" w:color="auto"/>
          </w:divBdr>
        </w:div>
      </w:divsChild>
    </w:div>
    <w:div w:id="1769962436">
      <w:marLeft w:val="0"/>
      <w:marRight w:val="0"/>
      <w:marTop w:val="0"/>
      <w:marBottom w:val="0"/>
      <w:divBdr>
        <w:top w:val="none" w:sz="0" w:space="0" w:color="auto"/>
        <w:left w:val="none" w:sz="0" w:space="0" w:color="auto"/>
        <w:bottom w:val="none" w:sz="0" w:space="0" w:color="auto"/>
        <w:right w:val="none" w:sz="0" w:space="0" w:color="auto"/>
      </w:divBdr>
      <w:divsChild>
        <w:div w:id="1769962432">
          <w:marLeft w:val="0"/>
          <w:marRight w:val="0"/>
          <w:marTop w:val="170"/>
          <w:marBottom w:val="170"/>
          <w:divBdr>
            <w:top w:val="none" w:sz="0" w:space="0" w:color="auto"/>
            <w:left w:val="none" w:sz="0" w:space="0" w:color="auto"/>
            <w:bottom w:val="none" w:sz="0" w:space="0" w:color="auto"/>
            <w:right w:val="none" w:sz="0" w:space="0" w:color="auto"/>
          </w:divBdr>
        </w:div>
      </w:divsChild>
    </w:div>
    <w:div w:id="1769962437">
      <w:marLeft w:val="0"/>
      <w:marRight w:val="0"/>
      <w:marTop w:val="0"/>
      <w:marBottom w:val="0"/>
      <w:divBdr>
        <w:top w:val="none" w:sz="0" w:space="0" w:color="auto"/>
        <w:left w:val="none" w:sz="0" w:space="0" w:color="auto"/>
        <w:bottom w:val="none" w:sz="0" w:space="0" w:color="auto"/>
        <w:right w:val="none" w:sz="0" w:space="0" w:color="auto"/>
      </w:divBdr>
      <w:divsChild>
        <w:div w:id="1769962510">
          <w:marLeft w:val="0"/>
          <w:marRight w:val="0"/>
          <w:marTop w:val="0"/>
          <w:marBottom w:val="0"/>
          <w:divBdr>
            <w:top w:val="none" w:sz="0" w:space="0" w:color="auto"/>
            <w:left w:val="none" w:sz="0" w:space="0" w:color="auto"/>
            <w:bottom w:val="none" w:sz="0" w:space="0" w:color="auto"/>
            <w:right w:val="none" w:sz="0" w:space="0" w:color="auto"/>
          </w:divBdr>
          <w:divsChild>
            <w:div w:id="1769962672">
              <w:marLeft w:val="0"/>
              <w:marRight w:val="0"/>
              <w:marTop w:val="0"/>
              <w:marBottom w:val="0"/>
              <w:divBdr>
                <w:top w:val="none" w:sz="0" w:space="0" w:color="auto"/>
                <w:left w:val="none" w:sz="0" w:space="0" w:color="auto"/>
                <w:bottom w:val="none" w:sz="0" w:space="0" w:color="auto"/>
                <w:right w:val="none" w:sz="0" w:space="0" w:color="auto"/>
              </w:divBdr>
            </w:div>
          </w:divsChild>
        </w:div>
        <w:div w:id="1769962546">
          <w:marLeft w:val="0"/>
          <w:marRight w:val="0"/>
          <w:marTop w:val="0"/>
          <w:marBottom w:val="0"/>
          <w:divBdr>
            <w:top w:val="none" w:sz="0" w:space="0" w:color="auto"/>
            <w:left w:val="none" w:sz="0" w:space="0" w:color="auto"/>
            <w:bottom w:val="none" w:sz="0" w:space="0" w:color="auto"/>
            <w:right w:val="none" w:sz="0" w:space="0" w:color="auto"/>
          </w:divBdr>
        </w:div>
        <w:div w:id="1769962555">
          <w:marLeft w:val="0"/>
          <w:marRight w:val="0"/>
          <w:marTop w:val="0"/>
          <w:marBottom w:val="0"/>
          <w:divBdr>
            <w:top w:val="none" w:sz="0" w:space="0" w:color="auto"/>
            <w:left w:val="none" w:sz="0" w:space="0" w:color="auto"/>
            <w:bottom w:val="none" w:sz="0" w:space="0" w:color="auto"/>
            <w:right w:val="none" w:sz="0" w:space="0" w:color="auto"/>
          </w:divBdr>
        </w:div>
        <w:div w:id="1769962634">
          <w:marLeft w:val="0"/>
          <w:marRight w:val="0"/>
          <w:marTop w:val="0"/>
          <w:marBottom w:val="0"/>
          <w:divBdr>
            <w:top w:val="none" w:sz="0" w:space="0" w:color="auto"/>
            <w:left w:val="none" w:sz="0" w:space="0" w:color="auto"/>
            <w:bottom w:val="none" w:sz="0" w:space="0" w:color="auto"/>
            <w:right w:val="none" w:sz="0" w:space="0" w:color="auto"/>
          </w:divBdr>
        </w:div>
      </w:divsChild>
    </w:div>
    <w:div w:id="1769962438">
      <w:marLeft w:val="0"/>
      <w:marRight w:val="0"/>
      <w:marTop w:val="0"/>
      <w:marBottom w:val="0"/>
      <w:divBdr>
        <w:top w:val="none" w:sz="0" w:space="0" w:color="auto"/>
        <w:left w:val="none" w:sz="0" w:space="0" w:color="auto"/>
        <w:bottom w:val="none" w:sz="0" w:space="0" w:color="auto"/>
        <w:right w:val="none" w:sz="0" w:space="0" w:color="auto"/>
      </w:divBdr>
      <w:divsChild>
        <w:div w:id="1769962512">
          <w:marLeft w:val="0"/>
          <w:marRight w:val="0"/>
          <w:marTop w:val="0"/>
          <w:marBottom w:val="0"/>
          <w:divBdr>
            <w:top w:val="none" w:sz="0" w:space="0" w:color="auto"/>
            <w:left w:val="none" w:sz="0" w:space="0" w:color="auto"/>
            <w:bottom w:val="none" w:sz="0" w:space="0" w:color="auto"/>
            <w:right w:val="none" w:sz="0" w:space="0" w:color="auto"/>
          </w:divBdr>
        </w:div>
        <w:div w:id="1769962556">
          <w:marLeft w:val="0"/>
          <w:marRight w:val="0"/>
          <w:marTop w:val="0"/>
          <w:marBottom w:val="0"/>
          <w:divBdr>
            <w:top w:val="none" w:sz="0" w:space="0" w:color="auto"/>
            <w:left w:val="none" w:sz="0" w:space="0" w:color="auto"/>
            <w:bottom w:val="none" w:sz="0" w:space="0" w:color="auto"/>
            <w:right w:val="none" w:sz="0" w:space="0" w:color="auto"/>
          </w:divBdr>
          <w:divsChild>
            <w:div w:id="1769962463">
              <w:marLeft w:val="0"/>
              <w:marRight w:val="0"/>
              <w:marTop w:val="0"/>
              <w:marBottom w:val="0"/>
              <w:divBdr>
                <w:top w:val="none" w:sz="0" w:space="0" w:color="auto"/>
                <w:left w:val="none" w:sz="0" w:space="0" w:color="auto"/>
                <w:bottom w:val="none" w:sz="0" w:space="0" w:color="auto"/>
                <w:right w:val="none" w:sz="0" w:space="0" w:color="auto"/>
              </w:divBdr>
            </w:div>
            <w:div w:id="1769962617">
              <w:marLeft w:val="0"/>
              <w:marRight w:val="0"/>
              <w:marTop w:val="0"/>
              <w:marBottom w:val="0"/>
              <w:divBdr>
                <w:top w:val="none" w:sz="0" w:space="0" w:color="auto"/>
                <w:left w:val="none" w:sz="0" w:space="0" w:color="auto"/>
                <w:bottom w:val="none" w:sz="0" w:space="0" w:color="auto"/>
                <w:right w:val="none" w:sz="0" w:space="0" w:color="auto"/>
              </w:divBdr>
            </w:div>
          </w:divsChild>
        </w:div>
        <w:div w:id="1769962689">
          <w:marLeft w:val="0"/>
          <w:marRight w:val="0"/>
          <w:marTop w:val="0"/>
          <w:marBottom w:val="0"/>
          <w:divBdr>
            <w:top w:val="none" w:sz="0" w:space="0" w:color="auto"/>
            <w:left w:val="none" w:sz="0" w:space="0" w:color="auto"/>
            <w:bottom w:val="none" w:sz="0" w:space="0" w:color="auto"/>
            <w:right w:val="none" w:sz="0" w:space="0" w:color="auto"/>
          </w:divBdr>
        </w:div>
        <w:div w:id="1769962744">
          <w:marLeft w:val="0"/>
          <w:marRight w:val="0"/>
          <w:marTop w:val="0"/>
          <w:marBottom w:val="0"/>
          <w:divBdr>
            <w:top w:val="none" w:sz="0" w:space="0" w:color="auto"/>
            <w:left w:val="none" w:sz="0" w:space="0" w:color="auto"/>
            <w:bottom w:val="none" w:sz="0" w:space="0" w:color="auto"/>
            <w:right w:val="none" w:sz="0" w:space="0" w:color="auto"/>
          </w:divBdr>
        </w:div>
      </w:divsChild>
    </w:div>
    <w:div w:id="1769962444">
      <w:marLeft w:val="0"/>
      <w:marRight w:val="0"/>
      <w:marTop w:val="0"/>
      <w:marBottom w:val="0"/>
      <w:divBdr>
        <w:top w:val="none" w:sz="0" w:space="0" w:color="auto"/>
        <w:left w:val="none" w:sz="0" w:space="0" w:color="auto"/>
        <w:bottom w:val="none" w:sz="0" w:space="0" w:color="auto"/>
        <w:right w:val="none" w:sz="0" w:space="0" w:color="auto"/>
      </w:divBdr>
      <w:divsChild>
        <w:div w:id="1769962457">
          <w:marLeft w:val="0"/>
          <w:marRight w:val="0"/>
          <w:marTop w:val="0"/>
          <w:marBottom w:val="0"/>
          <w:divBdr>
            <w:top w:val="none" w:sz="0" w:space="0" w:color="auto"/>
            <w:left w:val="none" w:sz="0" w:space="0" w:color="auto"/>
            <w:bottom w:val="none" w:sz="0" w:space="0" w:color="auto"/>
            <w:right w:val="none" w:sz="0" w:space="0" w:color="auto"/>
          </w:divBdr>
        </w:div>
        <w:div w:id="1769962465">
          <w:marLeft w:val="0"/>
          <w:marRight w:val="0"/>
          <w:marTop w:val="0"/>
          <w:marBottom w:val="0"/>
          <w:divBdr>
            <w:top w:val="none" w:sz="0" w:space="0" w:color="auto"/>
            <w:left w:val="none" w:sz="0" w:space="0" w:color="auto"/>
            <w:bottom w:val="none" w:sz="0" w:space="0" w:color="auto"/>
            <w:right w:val="none" w:sz="0" w:space="0" w:color="auto"/>
          </w:divBdr>
        </w:div>
        <w:div w:id="1769962536">
          <w:marLeft w:val="0"/>
          <w:marRight w:val="0"/>
          <w:marTop w:val="0"/>
          <w:marBottom w:val="0"/>
          <w:divBdr>
            <w:top w:val="none" w:sz="0" w:space="0" w:color="auto"/>
            <w:left w:val="none" w:sz="0" w:space="0" w:color="auto"/>
            <w:bottom w:val="none" w:sz="0" w:space="0" w:color="auto"/>
            <w:right w:val="none" w:sz="0" w:space="0" w:color="auto"/>
          </w:divBdr>
          <w:divsChild>
            <w:div w:id="1769962663">
              <w:marLeft w:val="0"/>
              <w:marRight w:val="0"/>
              <w:marTop w:val="0"/>
              <w:marBottom w:val="0"/>
              <w:divBdr>
                <w:top w:val="none" w:sz="0" w:space="0" w:color="auto"/>
                <w:left w:val="none" w:sz="0" w:space="0" w:color="auto"/>
                <w:bottom w:val="none" w:sz="0" w:space="0" w:color="auto"/>
                <w:right w:val="none" w:sz="0" w:space="0" w:color="auto"/>
              </w:divBdr>
            </w:div>
            <w:div w:id="1769962727">
              <w:marLeft w:val="0"/>
              <w:marRight w:val="0"/>
              <w:marTop w:val="0"/>
              <w:marBottom w:val="0"/>
              <w:divBdr>
                <w:top w:val="none" w:sz="0" w:space="0" w:color="auto"/>
                <w:left w:val="none" w:sz="0" w:space="0" w:color="auto"/>
                <w:bottom w:val="none" w:sz="0" w:space="0" w:color="auto"/>
                <w:right w:val="none" w:sz="0" w:space="0" w:color="auto"/>
              </w:divBdr>
            </w:div>
          </w:divsChild>
        </w:div>
        <w:div w:id="1769962566">
          <w:marLeft w:val="0"/>
          <w:marRight w:val="0"/>
          <w:marTop w:val="0"/>
          <w:marBottom w:val="0"/>
          <w:divBdr>
            <w:top w:val="none" w:sz="0" w:space="0" w:color="auto"/>
            <w:left w:val="none" w:sz="0" w:space="0" w:color="auto"/>
            <w:bottom w:val="none" w:sz="0" w:space="0" w:color="auto"/>
            <w:right w:val="none" w:sz="0" w:space="0" w:color="auto"/>
          </w:divBdr>
        </w:div>
      </w:divsChild>
    </w:div>
    <w:div w:id="1769962446">
      <w:marLeft w:val="0"/>
      <w:marRight w:val="0"/>
      <w:marTop w:val="0"/>
      <w:marBottom w:val="0"/>
      <w:divBdr>
        <w:top w:val="none" w:sz="0" w:space="0" w:color="auto"/>
        <w:left w:val="none" w:sz="0" w:space="0" w:color="auto"/>
        <w:bottom w:val="none" w:sz="0" w:space="0" w:color="auto"/>
        <w:right w:val="none" w:sz="0" w:space="0" w:color="auto"/>
      </w:divBdr>
    </w:div>
    <w:div w:id="1769962450">
      <w:marLeft w:val="0"/>
      <w:marRight w:val="0"/>
      <w:marTop w:val="0"/>
      <w:marBottom w:val="0"/>
      <w:divBdr>
        <w:top w:val="none" w:sz="0" w:space="0" w:color="auto"/>
        <w:left w:val="none" w:sz="0" w:space="0" w:color="auto"/>
        <w:bottom w:val="none" w:sz="0" w:space="0" w:color="auto"/>
        <w:right w:val="none" w:sz="0" w:space="0" w:color="auto"/>
      </w:divBdr>
      <w:divsChild>
        <w:div w:id="1769962501">
          <w:marLeft w:val="0"/>
          <w:marRight w:val="0"/>
          <w:marTop w:val="0"/>
          <w:marBottom w:val="0"/>
          <w:divBdr>
            <w:top w:val="none" w:sz="0" w:space="0" w:color="auto"/>
            <w:left w:val="none" w:sz="0" w:space="0" w:color="auto"/>
            <w:bottom w:val="none" w:sz="0" w:space="0" w:color="auto"/>
            <w:right w:val="none" w:sz="0" w:space="0" w:color="auto"/>
          </w:divBdr>
          <w:divsChild>
            <w:div w:id="17699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467">
      <w:marLeft w:val="0"/>
      <w:marRight w:val="0"/>
      <w:marTop w:val="0"/>
      <w:marBottom w:val="0"/>
      <w:divBdr>
        <w:top w:val="none" w:sz="0" w:space="0" w:color="auto"/>
        <w:left w:val="none" w:sz="0" w:space="0" w:color="auto"/>
        <w:bottom w:val="none" w:sz="0" w:space="0" w:color="auto"/>
        <w:right w:val="none" w:sz="0" w:space="0" w:color="auto"/>
      </w:divBdr>
    </w:div>
    <w:div w:id="1769962469">
      <w:marLeft w:val="0"/>
      <w:marRight w:val="0"/>
      <w:marTop w:val="0"/>
      <w:marBottom w:val="0"/>
      <w:divBdr>
        <w:top w:val="none" w:sz="0" w:space="0" w:color="auto"/>
        <w:left w:val="none" w:sz="0" w:space="0" w:color="auto"/>
        <w:bottom w:val="none" w:sz="0" w:space="0" w:color="auto"/>
        <w:right w:val="none" w:sz="0" w:space="0" w:color="auto"/>
      </w:divBdr>
      <w:divsChild>
        <w:div w:id="1769962453">
          <w:marLeft w:val="0"/>
          <w:marRight w:val="0"/>
          <w:marTop w:val="0"/>
          <w:marBottom w:val="0"/>
          <w:divBdr>
            <w:top w:val="none" w:sz="0" w:space="0" w:color="auto"/>
            <w:left w:val="none" w:sz="0" w:space="0" w:color="auto"/>
            <w:bottom w:val="none" w:sz="0" w:space="0" w:color="auto"/>
            <w:right w:val="none" w:sz="0" w:space="0" w:color="auto"/>
          </w:divBdr>
        </w:div>
        <w:div w:id="1769962520">
          <w:marLeft w:val="0"/>
          <w:marRight w:val="0"/>
          <w:marTop w:val="0"/>
          <w:marBottom w:val="0"/>
          <w:divBdr>
            <w:top w:val="none" w:sz="0" w:space="0" w:color="auto"/>
            <w:left w:val="none" w:sz="0" w:space="0" w:color="auto"/>
            <w:bottom w:val="none" w:sz="0" w:space="0" w:color="auto"/>
            <w:right w:val="none" w:sz="0" w:space="0" w:color="auto"/>
          </w:divBdr>
        </w:div>
        <w:div w:id="1769962558">
          <w:marLeft w:val="0"/>
          <w:marRight w:val="0"/>
          <w:marTop w:val="0"/>
          <w:marBottom w:val="0"/>
          <w:divBdr>
            <w:top w:val="none" w:sz="0" w:space="0" w:color="auto"/>
            <w:left w:val="none" w:sz="0" w:space="0" w:color="auto"/>
            <w:bottom w:val="none" w:sz="0" w:space="0" w:color="auto"/>
            <w:right w:val="none" w:sz="0" w:space="0" w:color="auto"/>
          </w:divBdr>
        </w:div>
        <w:div w:id="1769962710">
          <w:marLeft w:val="0"/>
          <w:marRight w:val="0"/>
          <w:marTop w:val="0"/>
          <w:marBottom w:val="0"/>
          <w:divBdr>
            <w:top w:val="none" w:sz="0" w:space="0" w:color="auto"/>
            <w:left w:val="none" w:sz="0" w:space="0" w:color="auto"/>
            <w:bottom w:val="none" w:sz="0" w:space="0" w:color="auto"/>
            <w:right w:val="none" w:sz="0" w:space="0" w:color="auto"/>
          </w:divBdr>
          <w:divsChild>
            <w:div w:id="1769962613">
              <w:marLeft w:val="0"/>
              <w:marRight w:val="0"/>
              <w:marTop w:val="0"/>
              <w:marBottom w:val="0"/>
              <w:divBdr>
                <w:top w:val="none" w:sz="0" w:space="0" w:color="auto"/>
                <w:left w:val="none" w:sz="0" w:space="0" w:color="auto"/>
                <w:bottom w:val="none" w:sz="0" w:space="0" w:color="auto"/>
                <w:right w:val="none" w:sz="0" w:space="0" w:color="auto"/>
              </w:divBdr>
            </w:div>
            <w:div w:id="17699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491">
      <w:marLeft w:val="0"/>
      <w:marRight w:val="0"/>
      <w:marTop w:val="0"/>
      <w:marBottom w:val="0"/>
      <w:divBdr>
        <w:top w:val="none" w:sz="0" w:space="0" w:color="auto"/>
        <w:left w:val="none" w:sz="0" w:space="0" w:color="auto"/>
        <w:bottom w:val="none" w:sz="0" w:space="0" w:color="auto"/>
        <w:right w:val="none" w:sz="0" w:space="0" w:color="auto"/>
      </w:divBdr>
      <w:divsChild>
        <w:div w:id="1769962748">
          <w:marLeft w:val="0"/>
          <w:marRight w:val="0"/>
          <w:marTop w:val="0"/>
          <w:marBottom w:val="0"/>
          <w:divBdr>
            <w:top w:val="none" w:sz="0" w:space="0" w:color="auto"/>
            <w:left w:val="none" w:sz="0" w:space="0" w:color="auto"/>
            <w:bottom w:val="none" w:sz="0" w:space="0" w:color="auto"/>
            <w:right w:val="none" w:sz="0" w:space="0" w:color="auto"/>
          </w:divBdr>
          <w:divsChild>
            <w:div w:id="1769962544">
              <w:marLeft w:val="0"/>
              <w:marRight w:val="0"/>
              <w:marTop w:val="0"/>
              <w:marBottom w:val="0"/>
              <w:divBdr>
                <w:top w:val="none" w:sz="0" w:space="0" w:color="auto"/>
                <w:left w:val="none" w:sz="0" w:space="0" w:color="auto"/>
                <w:bottom w:val="none" w:sz="0" w:space="0" w:color="auto"/>
                <w:right w:val="none" w:sz="0" w:space="0" w:color="auto"/>
              </w:divBdr>
              <w:divsChild>
                <w:div w:id="1769962601">
                  <w:marLeft w:val="0"/>
                  <w:marRight w:val="0"/>
                  <w:marTop w:val="0"/>
                  <w:marBottom w:val="0"/>
                  <w:divBdr>
                    <w:top w:val="none" w:sz="0" w:space="0" w:color="auto"/>
                    <w:left w:val="none" w:sz="0" w:space="0" w:color="auto"/>
                    <w:bottom w:val="none" w:sz="0" w:space="0" w:color="auto"/>
                    <w:right w:val="none" w:sz="0" w:space="0" w:color="auto"/>
                  </w:divBdr>
                  <w:divsChild>
                    <w:div w:id="1769962534">
                      <w:marLeft w:val="0"/>
                      <w:marRight w:val="0"/>
                      <w:marTop w:val="0"/>
                      <w:marBottom w:val="0"/>
                      <w:divBdr>
                        <w:top w:val="none" w:sz="0" w:space="0" w:color="auto"/>
                        <w:left w:val="none" w:sz="0" w:space="0" w:color="auto"/>
                        <w:bottom w:val="none" w:sz="0" w:space="0" w:color="auto"/>
                        <w:right w:val="none" w:sz="0" w:space="0" w:color="auto"/>
                      </w:divBdr>
                      <w:divsChild>
                        <w:div w:id="1769962581">
                          <w:marLeft w:val="0"/>
                          <w:marRight w:val="0"/>
                          <w:marTop w:val="0"/>
                          <w:marBottom w:val="0"/>
                          <w:divBdr>
                            <w:top w:val="none" w:sz="0" w:space="0" w:color="auto"/>
                            <w:left w:val="none" w:sz="0" w:space="0" w:color="auto"/>
                            <w:bottom w:val="none" w:sz="0" w:space="0" w:color="auto"/>
                            <w:right w:val="none" w:sz="0" w:space="0" w:color="auto"/>
                          </w:divBdr>
                          <w:divsChild>
                            <w:div w:id="1769962658">
                              <w:marLeft w:val="0"/>
                              <w:marRight w:val="0"/>
                              <w:marTop w:val="0"/>
                              <w:marBottom w:val="0"/>
                              <w:divBdr>
                                <w:top w:val="none" w:sz="0" w:space="0" w:color="auto"/>
                                <w:left w:val="none" w:sz="0" w:space="0" w:color="auto"/>
                                <w:bottom w:val="none" w:sz="0" w:space="0" w:color="auto"/>
                                <w:right w:val="none" w:sz="0" w:space="0" w:color="auto"/>
                              </w:divBdr>
                            </w:div>
                          </w:divsChild>
                        </w:div>
                        <w:div w:id="1769962640">
                          <w:marLeft w:val="0"/>
                          <w:marRight w:val="0"/>
                          <w:marTop w:val="0"/>
                          <w:marBottom w:val="170"/>
                          <w:divBdr>
                            <w:top w:val="none" w:sz="0" w:space="0" w:color="auto"/>
                            <w:left w:val="none" w:sz="0" w:space="0" w:color="auto"/>
                            <w:bottom w:val="none" w:sz="0" w:space="0" w:color="auto"/>
                            <w:right w:val="none" w:sz="0" w:space="0" w:color="auto"/>
                          </w:divBdr>
                          <w:divsChild>
                            <w:div w:id="17699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493">
      <w:marLeft w:val="0"/>
      <w:marRight w:val="0"/>
      <w:marTop w:val="0"/>
      <w:marBottom w:val="0"/>
      <w:divBdr>
        <w:top w:val="none" w:sz="0" w:space="0" w:color="auto"/>
        <w:left w:val="none" w:sz="0" w:space="0" w:color="auto"/>
        <w:bottom w:val="none" w:sz="0" w:space="0" w:color="auto"/>
        <w:right w:val="none" w:sz="0" w:space="0" w:color="auto"/>
      </w:divBdr>
    </w:div>
    <w:div w:id="1769962500">
      <w:marLeft w:val="0"/>
      <w:marRight w:val="0"/>
      <w:marTop w:val="0"/>
      <w:marBottom w:val="0"/>
      <w:divBdr>
        <w:top w:val="none" w:sz="0" w:space="0" w:color="auto"/>
        <w:left w:val="none" w:sz="0" w:space="0" w:color="auto"/>
        <w:bottom w:val="none" w:sz="0" w:space="0" w:color="auto"/>
        <w:right w:val="none" w:sz="0" w:space="0" w:color="auto"/>
      </w:divBdr>
      <w:divsChild>
        <w:div w:id="1769962476">
          <w:marLeft w:val="0"/>
          <w:marRight w:val="0"/>
          <w:marTop w:val="0"/>
          <w:marBottom w:val="0"/>
          <w:divBdr>
            <w:top w:val="none" w:sz="0" w:space="0" w:color="auto"/>
            <w:left w:val="none" w:sz="0" w:space="0" w:color="auto"/>
            <w:bottom w:val="none" w:sz="0" w:space="0" w:color="auto"/>
            <w:right w:val="none" w:sz="0" w:space="0" w:color="auto"/>
          </w:divBdr>
        </w:div>
        <w:div w:id="1769962482">
          <w:marLeft w:val="0"/>
          <w:marRight w:val="0"/>
          <w:marTop w:val="0"/>
          <w:marBottom w:val="0"/>
          <w:divBdr>
            <w:top w:val="none" w:sz="0" w:space="0" w:color="auto"/>
            <w:left w:val="none" w:sz="0" w:space="0" w:color="auto"/>
            <w:bottom w:val="none" w:sz="0" w:space="0" w:color="auto"/>
            <w:right w:val="none" w:sz="0" w:space="0" w:color="auto"/>
          </w:divBdr>
          <w:divsChild>
            <w:div w:id="1769962499">
              <w:marLeft w:val="0"/>
              <w:marRight w:val="0"/>
              <w:marTop w:val="0"/>
              <w:marBottom w:val="0"/>
              <w:divBdr>
                <w:top w:val="none" w:sz="0" w:space="0" w:color="auto"/>
                <w:left w:val="none" w:sz="0" w:space="0" w:color="auto"/>
                <w:bottom w:val="none" w:sz="0" w:space="0" w:color="auto"/>
                <w:right w:val="none" w:sz="0" w:space="0" w:color="auto"/>
              </w:divBdr>
            </w:div>
          </w:divsChild>
        </w:div>
        <w:div w:id="1769962485">
          <w:marLeft w:val="0"/>
          <w:marRight w:val="0"/>
          <w:marTop w:val="0"/>
          <w:marBottom w:val="0"/>
          <w:divBdr>
            <w:top w:val="none" w:sz="0" w:space="0" w:color="auto"/>
            <w:left w:val="none" w:sz="0" w:space="0" w:color="auto"/>
            <w:bottom w:val="none" w:sz="0" w:space="0" w:color="auto"/>
            <w:right w:val="none" w:sz="0" w:space="0" w:color="auto"/>
          </w:divBdr>
        </w:div>
        <w:div w:id="1769962637">
          <w:marLeft w:val="0"/>
          <w:marRight w:val="0"/>
          <w:marTop w:val="0"/>
          <w:marBottom w:val="0"/>
          <w:divBdr>
            <w:top w:val="none" w:sz="0" w:space="0" w:color="auto"/>
            <w:left w:val="none" w:sz="0" w:space="0" w:color="auto"/>
            <w:bottom w:val="none" w:sz="0" w:space="0" w:color="auto"/>
            <w:right w:val="none" w:sz="0" w:space="0" w:color="auto"/>
          </w:divBdr>
        </w:div>
      </w:divsChild>
    </w:div>
    <w:div w:id="1769962505">
      <w:marLeft w:val="0"/>
      <w:marRight w:val="0"/>
      <w:marTop w:val="0"/>
      <w:marBottom w:val="0"/>
      <w:divBdr>
        <w:top w:val="none" w:sz="0" w:space="0" w:color="auto"/>
        <w:left w:val="none" w:sz="0" w:space="0" w:color="auto"/>
        <w:bottom w:val="none" w:sz="0" w:space="0" w:color="auto"/>
        <w:right w:val="none" w:sz="0" w:space="0" w:color="auto"/>
      </w:divBdr>
    </w:div>
    <w:div w:id="1769962509">
      <w:marLeft w:val="0"/>
      <w:marRight w:val="0"/>
      <w:marTop w:val="0"/>
      <w:marBottom w:val="0"/>
      <w:divBdr>
        <w:top w:val="none" w:sz="0" w:space="0" w:color="auto"/>
        <w:left w:val="none" w:sz="0" w:space="0" w:color="auto"/>
        <w:bottom w:val="none" w:sz="0" w:space="0" w:color="auto"/>
        <w:right w:val="none" w:sz="0" w:space="0" w:color="auto"/>
      </w:divBdr>
      <w:divsChild>
        <w:div w:id="1769962553">
          <w:marLeft w:val="0"/>
          <w:marRight w:val="0"/>
          <w:marTop w:val="0"/>
          <w:marBottom w:val="0"/>
          <w:divBdr>
            <w:top w:val="none" w:sz="0" w:space="0" w:color="auto"/>
            <w:left w:val="none" w:sz="0" w:space="0" w:color="auto"/>
            <w:bottom w:val="none" w:sz="0" w:space="0" w:color="auto"/>
            <w:right w:val="none" w:sz="0" w:space="0" w:color="auto"/>
          </w:divBdr>
          <w:divsChild>
            <w:div w:id="1769962452">
              <w:marLeft w:val="0"/>
              <w:marRight w:val="0"/>
              <w:marTop w:val="0"/>
              <w:marBottom w:val="0"/>
              <w:divBdr>
                <w:top w:val="none" w:sz="0" w:space="0" w:color="auto"/>
                <w:left w:val="none" w:sz="0" w:space="0" w:color="auto"/>
                <w:bottom w:val="none" w:sz="0" w:space="0" w:color="auto"/>
                <w:right w:val="none" w:sz="0" w:space="0" w:color="auto"/>
              </w:divBdr>
            </w:div>
            <w:div w:id="1769962551">
              <w:marLeft w:val="0"/>
              <w:marRight w:val="0"/>
              <w:marTop w:val="0"/>
              <w:marBottom w:val="0"/>
              <w:divBdr>
                <w:top w:val="none" w:sz="0" w:space="0" w:color="auto"/>
                <w:left w:val="none" w:sz="0" w:space="0" w:color="auto"/>
                <w:bottom w:val="none" w:sz="0" w:space="0" w:color="auto"/>
                <w:right w:val="none" w:sz="0" w:space="0" w:color="auto"/>
              </w:divBdr>
            </w:div>
          </w:divsChild>
        </w:div>
        <w:div w:id="1769962591">
          <w:marLeft w:val="0"/>
          <w:marRight w:val="0"/>
          <w:marTop w:val="0"/>
          <w:marBottom w:val="0"/>
          <w:divBdr>
            <w:top w:val="none" w:sz="0" w:space="0" w:color="auto"/>
            <w:left w:val="none" w:sz="0" w:space="0" w:color="auto"/>
            <w:bottom w:val="none" w:sz="0" w:space="0" w:color="auto"/>
            <w:right w:val="none" w:sz="0" w:space="0" w:color="auto"/>
          </w:divBdr>
        </w:div>
        <w:div w:id="1769962592">
          <w:marLeft w:val="0"/>
          <w:marRight w:val="0"/>
          <w:marTop w:val="0"/>
          <w:marBottom w:val="0"/>
          <w:divBdr>
            <w:top w:val="none" w:sz="0" w:space="0" w:color="auto"/>
            <w:left w:val="none" w:sz="0" w:space="0" w:color="auto"/>
            <w:bottom w:val="none" w:sz="0" w:space="0" w:color="auto"/>
            <w:right w:val="none" w:sz="0" w:space="0" w:color="auto"/>
          </w:divBdr>
        </w:div>
        <w:div w:id="1769962702">
          <w:marLeft w:val="0"/>
          <w:marRight w:val="0"/>
          <w:marTop w:val="0"/>
          <w:marBottom w:val="0"/>
          <w:divBdr>
            <w:top w:val="none" w:sz="0" w:space="0" w:color="auto"/>
            <w:left w:val="none" w:sz="0" w:space="0" w:color="auto"/>
            <w:bottom w:val="none" w:sz="0" w:space="0" w:color="auto"/>
            <w:right w:val="none" w:sz="0" w:space="0" w:color="auto"/>
          </w:divBdr>
        </w:div>
      </w:divsChild>
    </w:div>
    <w:div w:id="1769962522">
      <w:marLeft w:val="0"/>
      <w:marRight w:val="0"/>
      <w:marTop w:val="0"/>
      <w:marBottom w:val="0"/>
      <w:divBdr>
        <w:top w:val="none" w:sz="0" w:space="0" w:color="auto"/>
        <w:left w:val="none" w:sz="0" w:space="0" w:color="auto"/>
        <w:bottom w:val="none" w:sz="0" w:space="0" w:color="auto"/>
        <w:right w:val="none" w:sz="0" w:space="0" w:color="auto"/>
      </w:divBdr>
      <w:divsChild>
        <w:div w:id="1769962451">
          <w:marLeft w:val="0"/>
          <w:marRight w:val="0"/>
          <w:marTop w:val="0"/>
          <w:marBottom w:val="0"/>
          <w:divBdr>
            <w:top w:val="none" w:sz="0" w:space="0" w:color="auto"/>
            <w:left w:val="none" w:sz="0" w:space="0" w:color="auto"/>
            <w:bottom w:val="none" w:sz="0" w:space="0" w:color="auto"/>
            <w:right w:val="none" w:sz="0" w:space="0" w:color="auto"/>
          </w:divBdr>
        </w:div>
        <w:div w:id="1769962593">
          <w:marLeft w:val="0"/>
          <w:marRight w:val="0"/>
          <w:marTop w:val="0"/>
          <w:marBottom w:val="0"/>
          <w:divBdr>
            <w:top w:val="none" w:sz="0" w:space="0" w:color="auto"/>
            <w:left w:val="none" w:sz="0" w:space="0" w:color="auto"/>
            <w:bottom w:val="none" w:sz="0" w:space="0" w:color="auto"/>
            <w:right w:val="none" w:sz="0" w:space="0" w:color="auto"/>
          </w:divBdr>
        </w:div>
        <w:div w:id="1769962604">
          <w:marLeft w:val="0"/>
          <w:marRight w:val="0"/>
          <w:marTop w:val="0"/>
          <w:marBottom w:val="0"/>
          <w:divBdr>
            <w:top w:val="none" w:sz="0" w:space="0" w:color="auto"/>
            <w:left w:val="none" w:sz="0" w:space="0" w:color="auto"/>
            <w:bottom w:val="none" w:sz="0" w:space="0" w:color="auto"/>
            <w:right w:val="none" w:sz="0" w:space="0" w:color="auto"/>
          </w:divBdr>
        </w:div>
        <w:div w:id="1769962612">
          <w:marLeft w:val="0"/>
          <w:marRight w:val="0"/>
          <w:marTop w:val="0"/>
          <w:marBottom w:val="0"/>
          <w:divBdr>
            <w:top w:val="none" w:sz="0" w:space="0" w:color="auto"/>
            <w:left w:val="none" w:sz="0" w:space="0" w:color="auto"/>
            <w:bottom w:val="none" w:sz="0" w:space="0" w:color="auto"/>
            <w:right w:val="none" w:sz="0" w:space="0" w:color="auto"/>
          </w:divBdr>
        </w:div>
        <w:div w:id="1769962678">
          <w:marLeft w:val="30"/>
          <w:marRight w:val="0"/>
          <w:marTop w:val="0"/>
          <w:marBottom w:val="0"/>
          <w:divBdr>
            <w:top w:val="none" w:sz="0" w:space="0" w:color="auto"/>
            <w:left w:val="none" w:sz="0" w:space="0" w:color="auto"/>
            <w:bottom w:val="none" w:sz="0" w:space="0" w:color="auto"/>
            <w:right w:val="none" w:sz="0" w:space="0" w:color="auto"/>
          </w:divBdr>
        </w:div>
        <w:div w:id="1769962703">
          <w:marLeft w:val="30"/>
          <w:marRight w:val="0"/>
          <w:marTop w:val="0"/>
          <w:marBottom w:val="0"/>
          <w:divBdr>
            <w:top w:val="none" w:sz="0" w:space="0" w:color="auto"/>
            <w:left w:val="none" w:sz="0" w:space="0" w:color="auto"/>
            <w:bottom w:val="none" w:sz="0" w:space="0" w:color="auto"/>
            <w:right w:val="none" w:sz="0" w:space="0" w:color="auto"/>
          </w:divBdr>
        </w:div>
        <w:div w:id="1769962715">
          <w:marLeft w:val="0"/>
          <w:marRight w:val="0"/>
          <w:marTop w:val="0"/>
          <w:marBottom w:val="0"/>
          <w:divBdr>
            <w:top w:val="none" w:sz="0" w:space="0" w:color="auto"/>
            <w:left w:val="none" w:sz="0" w:space="0" w:color="auto"/>
            <w:bottom w:val="none" w:sz="0" w:space="0" w:color="auto"/>
            <w:right w:val="none" w:sz="0" w:space="0" w:color="auto"/>
          </w:divBdr>
        </w:div>
        <w:div w:id="1769962718">
          <w:marLeft w:val="0"/>
          <w:marRight w:val="0"/>
          <w:marTop w:val="0"/>
          <w:marBottom w:val="0"/>
          <w:divBdr>
            <w:top w:val="none" w:sz="0" w:space="0" w:color="auto"/>
            <w:left w:val="none" w:sz="0" w:space="0" w:color="auto"/>
            <w:bottom w:val="none" w:sz="0" w:space="0" w:color="auto"/>
            <w:right w:val="none" w:sz="0" w:space="0" w:color="auto"/>
          </w:divBdr>
        </w:div>
      </w:divsChild>
    </w:div>
    <w:div w:id="1769962525">
      <w:marLeft w:val="0"/>
      <w:marRight w:val="0"/>
      <w:marTop w:val="0"/>
      <w:marBottom w:val="0"/>
      <w:divBdr>
        <w:top w:val="none" w:sz="0" w:space="0" w:color="auto"/>
        <w:left w:val="none" w:sz="0" w:space="0" w:color="auto"/>
        <w:bottom w:val="none" w:sz="0" w:space="0" w:color="auto"/>
        <w:right w:val="none" w:sz="0" w:space="0" w:color="auto"/>
      </w:divBdr>
      <w:divsChild>
        <w:div w:id="1769962507">
          <w:marLeft w:val="0"/>
          <w:marRight w:val="0"/>
          <w:marTop w:val="0"/>
          <w:marBottom w:val="0"/>
          <w:divBdr>
            <w:top w:val="none" w:sz="0" w:space="0" w:color="auto"/>
            <w:left w:val="none" w:sz="0" w:space="0" w:color="auto"/>
            <w:bottom w:val="none" w:sz="0" w:space="0" w:color="auto"/>
            <w:right w:val="none" w:sz="0" w:space="0" w:color="auto"/>
          </w:divBdr>
          <w:divsChild>
            <w:div w:id="1769962701">
              <w:marLeft w:val="0"/>
              <w:marRight w:val="0"/>
              <w:marTop w:val="0"/>
              <w:marBottom w:val="0"/>
              <w:divBdr>
                <w:top w:val="none" w:sz="0" w:space="0" w:color="auto"/>
                <w:left w:val="none" w:sz="0" w:space="0" w:color="auto"/>
                <w:bottom w:val="none" w:sz="0" w:space="0" w:color="auto"/>
                <w:right w:val="none" w:sz="0" w:space="0" w:color="auto"/>
              </w:divBdr>
              <w:divsChild>
                <w:div w:id="1769962700">
                  <w:marLeft w:val="0"/>
                  <w:marRight w:val="0"/>
                  <w:marTop w:val="0"/>
                  <w:marBottom w:val="0"/>
                  <w:divBdr>
                    <w:top w:val="none" w:sz="0" w:space="0" w:color="auto"/>
                    <w:left w:val="none" w:sz="0" w:space="0" w:color="auto"/>
                    <w:bottom w:val="none" w:sz="0" w:space="0" w:color="auto"/>
                    <w:right w:val="none" w:sz="0" w:space="0" w:color="auto"/>
                  </w:divBdr>
                  <w:divsChild>
                    <w:div w:id="1769962596">
                      <w:marLeft w:val="0"/>
                      <w:marRight w:val="0"/>
                      <w:marTop w:val="0"/>
                      <w:marBottom w:val="0"/>
                      <w:divBdr>
                        <w:top w:val="none" w:sz="0" w:space="0" w:color="auto"/>
                        <w:left w:val="none" w:sz="0" w:space="0" w:color="auto"/>
                        <w:bottom w:val="none" w:sz="0" w:space="0" w:color="auto"/>
                        <w:right w:val="none" w:sz="0" w:space="0" w:color="auto"/>
                      </w:divBdr>
                      <w:divsChild>
                        <w:div w:id="1769962473">
                          <w:marLeft w:val="0"/>
                          <w:marRight w:val="0"/>
                          <w:marTop w:val="0"/>
                          <w:marBottom w:val="170"/>
                          <w:divBdr>
                            <w:top w:val="none" w:sz="0" w:space="0" w:color="auto"/>
                            <w:left w:val="none" w:sz="0" w:space="0" w:color="auto"/>
                            <w:bottom w:val="none" w:sz="0" w:space="0" w:color="auto"/>
                            <w:right w:val="none" w:sz="0" w:space="0" w:color="auto"/>
                          </w:divBdr>
                          <w:divsChild>
                            <w:div w:id="1769962526">
                              <w:marLeft w:val="0"/>
                              <w:marRight w:val="0"/>
                              <w:marTop w:val="0"/>
                              <w:marBottom w:val="0"/>
                              <w:divBdr>
                                <w:top w:val="none" w:sz="0" w:space="0" w:color="auto"/>
                                <w:left w:val="none" w:sz="0" w:space="0" w:color="auto"/>
                                <w:bottom w:val="none" w:sz="0" w:space="0" w:color="auto"/>
                                <w:right w:val="none" w:sz="0" w:space="0" w:color="auto"/>
                              </w:divBdr>
                            </w:div>
                          </w:divsChild>
                        </w:div>
                        <w:div w:id="1769962646">
                          <w:marLeft w:val="0"/>
                          <w:marRight w:val="0"/>
                          <w:marTop w:val="0"/>
                          <w:marBottom w:val="0"/>
                          <w:divBdr>
                            <w:top w:val="none" w:sz="0" w:space="0" w:color="auto"/>
                            <w:left w:val="none" w:sz="0" w:space="0" w:color="auto"/>
                            <w:bottom w:val="none" w:sz="0" w:space="0" w:color="auto"/>
                            <w:right w:val="none" w:sz="0" w:space="0" w:color="auto"/>
                          </w:divBdr>
                          <w:divsChild>
                            <w:div w:id="17699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529">
      <w:marLeft w:val="0"/>
      <w:marRight w:val="0"/>
      <w:marTop w:val="0"/>
      <w:marBottom w:val="0"/>
      <w:divBdr>
        <w:top w:val="none" w:sz="0" w:space="0" w:color="auto"/>
        <w:left w:val="none" w:sz="0" w:space="0" w:color="auto"/>
        <w:bottom w:val="none" w:sz="0" w:space="0" w:color="auto"/>
        <w:right w:val="none" w:sz="0" w:space="0" w:color="auto"/>
      </w:divBdr>
      <w:divsChild>
        <w:div w:id="1769962460">
          <w:marLeft w:val="0"/>
          <w:marRight w:val="0"/>
          <w:marTop w:val="0"/>
          <w:marBottom w:val="0"/>
          <w:divBdr>
            <w:top w:val="none" w:sz="0" w:space="0" w:color="auto"/>
            <w:left w:val="none" w:sz="0" w:space="0" w:color="auto"/>
            <w:bottom w:val="none" w:sz="0" w:space="0" w:color="auto"/>
            <w:right w:val="none" w:sz="0" w:space="0" w:color="auto"/>
          </w:divBdr>
          <w:divsChild>
            <w:div w:id="1769962564">
              <w:marLeft w:val="0"/>
              <w:marRight w:val="0"/>
              <w:marTop w:val="0"/>
              <w:marBottom w:val="0"/>
              <w:divBdr>
                <w:top w:val="none" w:sz="0" w:space="0" w:color="auto"/>
                <w:left w:val="none" w:sz="0" w:space="0" w:color="auto"/>
                <w:bottom w:val="none" w:sz="0" w:space="0" w:color="auto"/>
                <w:right w:val="none" w:sz="0" w:space="0" w:color="auto"/>
              </w:divBdr>
              <w:divsChild>
                <w:div w:id="1769962441">
                  <w:marLeft w:val="0"/>
                  <w:marRight w:val="0"/>
                  <w:marTop w:val="0"/>
                  <w:marBottom w:val="0"/>
                  <w:divBdr>
                    <w:top w:val="none" w:sz="0" w:space="0" w:color="auto"/>
                    <w:left w:val="none" w:sz="0" w:space="0" w:color="auto"/>
                    <w:bottom w:val="none" w:sz="0" w:space="0" w:color="auto"/>
                    <w:right w:val="none" w:sz="0" w:space="0" w:color="auto"/>
                  </w:divBdr>
                  <w:divsChild>
                    <w:div w:id="1769962669">
                      <w:marLeft w:val="0"/>
                      <w:marRight w:val="0"/>
                      <w:marTop w:val="0"/>
                      <w:marBottom w:val="0"/>
                      <w:divBdr>
                        <w:top w:val="none" w:sz="0" w:space="0" w:color="auto"/>
                        <w:left w:val="none" w:sz="0" w:space="0" w:color="auto"/>
                        <w:bottom w:val="none" w:sz="0" w:space="0" w:color="auto"/>
                        <w:right w:val="none" w:sz="0" w:space="0" w:color="auto"/>
                      </w:divBdr>
                      <w:divsChild>
                        <w:div w:id="1769962712">
                          <w:marLeft w:val="0"/>
                          <w:marRight w:val="0"/>
                          <w:marTop w:val="0"/>
                          <w:marBottom w:val="170"/>
                          <w:divBdr>
                            <w:top w:val="none" w:sz="0" w:space="0" w:color="auto"/>
                            <w:left w:val="none" w:sz="0" w:space="0" w:color="auto"/>
                            <w:bottom w:val="none" w:sz="0" w:space="0" w:color="auto"/>
                            <w:right w:val="none" w:sz="0" w:space="0" w:color="auto"/>
                          </w:divBdr>
                          <w:divsChild>
                            <w:div w:id="17699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530">
      <w:marLeft w:val="0"/>
      <w:marRight w:val="0"/>
      <w:marTop w:val="0"/>
      <w:marBottom w:val="0"/>
      <w:divBdr>
        <w:top w:val="none" w:sz="0" w:space="0" w:color="auto"/>
        <w:left w:val="none" w:sz="0" w:space="0" w:color="auto"/>
        <w:bottom w:val="none" w:sz="0" w:space="0" w:color="auto"/>
        <w:right w:val="none" w:sz="0" w:space="0" w:color="auto"/>
      </w:divBdr>
      <w:divsChild>
        <w:div w:id="1769962625">
          <w:marLeft w:val="0"/>
          <w:marRight w:val="0"/>
          <w:marTop w:val="0"/>
          <w:marBottom w:val="0"/>
          <w:divBdr>
            <w:top w:val="none" w:sz="0" w:space="0" w:color="auto"/>
            <w:left w:val="none" w:sz="0" w:space="0" w:color="auto"/>
            <w:bottom w:val="none" w:sz="0" w:space="0" w:color="auto"/>
            <w:right w:val="none" w:sz="0" w:space="0" w:color="auto"/>
          </w:divBdr>
          <w:divsChild>
            <w:div w:id="1769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35">
      <w:marLeft w:val="0"/>
      <w:marRight w:val="0"/>
      <w:marTop w:val="0"/>
      <w:marBottom w:val="0"/>
      <w:divBdr>
        <w:top w:val="none" w:sz="0" w:space="0" w:color="auto"/>
        <w:left w:val="none" w:sz="0" w:space="0" w:color="auto"/>
        <w:bottom w:val="none" w:sz="0" w:space="0" w:color="auto"/>
        <w:right w:val="none" w:sz="0" w:space="0" w:color="auto"/>
      </w:divBdr>
      <w:divsChild>
        <w:div w:id="1769962443">
          <w:marLeft w:val="0"/>
          <w:marRight w:val="0"/>
          <w:marTop w:val="0"/>
          <w:marBottom w:val="0"/>
          <w:divBdr>
            <w:top w:val="none" w:sz="0" w:space="0" w:color="auto"/>
            <w:left w:val="none" w:sz="0" w:space="0" w:color="auto"/>
            <w:bottom w:val="none" w:sz="0" w:space="0" w:color="auto"/>
            <w:right w:val="none" w:sz="0" w:space="0" w:color="auto"/>
          </w:divBdr>
        </w:div>
        <w:div w:id="1769962519">
          <w:marLeft w:val="0"/>
          <w:marRight w:val="0"/>
          <w:marTop w:val="0"/>
          <w:marBottom w:val="0"/>
          <w:divBdr>
            <w:top w:val="none" w:sz="0" w:space="0" w:color="auto"/>
            <w:left w:val="none" w:sz="0" w:space="0" w:color="auto"/>
            <w:bottom w:val="none" w:sz="0" w:space="0" w:color="auto"/>
            <w:right w:val="none" w:sz="0" w:space="0" w:color="auto"/>
          </w:divBdr>
        </w:div>
      </w:divsChild>
    </w:div>
    <w:div w:id="1769962542">
      <w:marLeft w:val="0"/>
      <w:marRight w:val="0"/>
      <w:marTop w:val="0"/>
      <w:marBottom w:val="0"/>
      <w:divBdr>
        <w:top w:val="none" w:sz="0" w:space="0" w:color="auto"/>
        <w:left w:val="none" w:sz="0" w:space="0" w:color="auto"/>
        <w:bottom w:val="none" w:sz="0" w:space="0" w:color="auto"/>
        <w:right w:val="none" w:sz="0" w:space="0" w:color="auto"/>
      </w:divBdr>
      <w:divsChild>
        <w:div w:id="1769962490">
          <w:marLeft w:val="0"/>
          <w:marRight w:val="0"/>
          <w:marTop w:val="0"/>
          <w:marBottom w:val="0"/>
          <w:divBdr>
            <w:top w:val="none" w:sz="0" w:space="0" w:color="auto"/>
            <w:left w:val="none" w:sz="0" w:space="0" w:color="auto"/>
            <w:bottom w:val="none" w:sz="0" w:space="0" w:color="auto"/>
            <w:right w:val="none" w:sz="0" w:space="0" w:color="auto"/>
          </w:divBdr>
          <w:divsChild>
            <w:div w:id="1769962549">
              <w:marLeft w:val="0"/>
              <w:marRight w:val="0"/>
              <w:marTop w:val="0"/>
              <w:marBottom w:val="0"/>
              <w:divBdr>
                <w:top w:val="none" w:sz="0" w:space="0" w:color="auto"/>
                <w:left w:val="none" w:sz="0" w:space="0" w:color="auto"/>
                <w:bottom w:val="none" w:sz="0" w:space="0" w:color="auto"/>
                <w:right w:val="none" w:sz="0" w:space="0" w:color="auto"/>
              </w:divBdr>
            </w:div>
            <w:div w:id="17699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43">
      <w:marLeft w:val="0"/>
      <w:marRight w:val="0"/>
      <w:marTop w:val="0"/>
      <w:marBottom w:val="0"/>
      <w:divBdr>
        <w:top w:val="none" w:sz="0" w:space="0" w:color="auto"/>
        <w:left w:val="none" w:sz="0" w:space="0" w:color="auto"/>
        <w:bottom w:val="none" w:sz="0" w:space="0" w:color="auto"/>
        <w:right w:val="none" w:sz="0" w:space="0" w:color="auto"/>
      </w:divBdr>
    </w:div>
    <w:div w:id="1769962545">
      <w:marLeft w:val="0"/>
      <w:marRight w:val="0"/>
      <w:marTop w:val="0"/>
      <w:marBottom w:val="0"/>
      <w:divBdr>
        <w:top w:val="none" w:sz="0" w:space="0" w:color="auto"/>
        <w:left w:val="none" w:sz="0" w:space="0" w:color="auto"/>
        <w:bottom w:val="none" w:sz="0" w:space="0" w:color="auto"/>
        <w:right w:val="none" w:sz="0" w:space="0" w:color="auto"/>
      </w:divBdr>
      <w:divsChild>
        <w:div w:id="1769962734">
          <w:marLeft w:val="0"/>
          <w:marRight w:val="0"/>
          <w:marTop w:val="0"/>
          <w:marBottom w:val="0"/>
          <w:divBdr>
            <w:top w:val="none" w:sz="0" w:space="0" w:color="auto"/>
            <w:left w:val="none" w:sz="0" w:space="0" w:color="auto"/>
            <w:bottom w:val="none" w:sz="0" w:space="0" w:color="auto"/>
            <w:right w:val="none" w:sz="0" w:space="0" w:color="auto"/>
          </w:divBdr>
          <w:divsChild>
            <w:div w:id="1769962466">
              <w:marLeft w:val="0"/>
              <w:marRight w:val="0"/>
              <w:marTop w:val="0"/>
              <w:marBottom w:val="0"/>
              <w:divBdr>
                <w:top w:val="none" w:sz="0" w:space="0" w:color="auto"/>
                <w:left w:val="none" w:sz="0" w:space="0" w:color="auto"/>
                <w:bottom w:val="none" w:sz="0" w:space="0" w:color="auto"/>
                <w:right w:val="none" w:sz="0" w:space="0" w:color="auto"/>
              </w:divBdr>
              <w:divsChild>
                <w:div w:id="1769962671">
                  <w:marLeft w:val="0"/>
                  <w:marRight w:val="0"/>
                  <w:marTop w:val="0"/>
                  <w:marBottom w:val="0"/>
                  <w:divBdr>
                    <w:top w:val="none" w:sz="0" w:space="0" w:color="auto"/>
                    <w:left w:val="none" w:sz="0" w:space="0" w:color="auto"/>
                    <w:bottom w:val="none" w:sz="0" w:space="0" w:color="auto"/>
                    <w:right w:val="none" w:sz="0" w:space="0" w:color="auto"/>
                  </w:divBdr>
                  <w:divsChild>
                    <w:div w:id="1769962573">
                      <w:marLeft w:val="0"/>
                      <w:marRight w:val="0"/>
                      <w:marTop w:val="0"/>
                      <w:marBottom w:val="0"/>
                      <w:divBdr>
                        <w:top w:val="none" w:sz="0" w:space="0" w:color="auto"/>
                        <w:left w:val="none" w:sz="0" w:space="0" w:color="auto"/>
                        <w:bottom w:val="none" w:sz="0" w:space="0" w:color="auto"/>
                        <w:right w:val="none" w:sz="0" w:space="0" w:color="auto"/>
                      </w:divBdr>
                      <w:divsChild>
                        <w:div w:id="1769962615">
                          <w:marLeft w:val="0"/>
                          <w:marRight w:val="0"/>
                          <w:marTop w:val="0"/>
                          <w:marBottom w:val="170"/>
                          <w:divBdr>
                            <w:top w:val="none" w:sz="0" w:space="0" w:color="auto"/>
                            <w:left w:val="none" w:sz="0" w:space="0" w:color="auto"/>
                            <w:bottom w:val="none" w:sz="0" w:space="0" w:color="auto"/>
                            <w:right w:val="none" w:sz="0" w:space="0" w:color="auto"/>
                          </w:divBdr>
                          <w:divsChild>
                            <w:div w:id="17699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550">
      <w:marLeft w:val="0"/>
      <w:marRight w:val="0"/>
      <w:marTop w:val="0"/>
      <w:marBottom w:val="0"/>
      <w:divBdr>
        <w:top w:val="none" w:sz="0" w:space="0" w:color="auto"/>
        <w:left w:val="none" w:sz="0" w:space="0" w:color="auto"/>
        <w:bottom w:val="none" w:sz="0" w:space="0" w:color="auto"/>
        <w:right w:val="none" w:sz="0" w:space="0" w:color="auto"/>
      </w:divBdr>
    </w:div>
    <w:div w:id="1769962559">
      <w:marLeft w:val="0"/>
      <w:marRight w:val="0"/>
      <w:marTop w:val="0"/>
      <w:marBottom w:val="0"/>
      <w:divBdr>
        <w:top w:val="none" w:sz="0" w:space="0" w:color="auto"/>
        <w:left w:val="none" w:sz="0" w:space="0" w:color="auto"/>
        <w:bottom w:val="none" w:sz="0" w:space="0" w:color="auto"/>
        <w:right w:val="none" w:sz="0" w:space="0" w:color="auto"/>
      </w:divBdr>
      <w:divsChild>
        <w:div w:id="1769962608">
          <w:marLeft w:val="25"/>
          <w:marRight w:val="0"/>
          <w:marTop w:val="0"/>
          <w:marBottom w:val="0"/>
          <w:divBdr>
            <w:top w:val="none" w:sz="0" w:space="0" w:color="auto"/>
            <w:left w:val="none" w:sz="0" w:space="0" w:color="auto"/>
            <w:bottom w:val="none" w:sz="0" w:space="0" w:color="auto"/>
            <w:right w:val="none" w:sz="0" w:space="0" w:color="auto"/>
          </w:divBdr>
        </w:div>
        <w:div w:id="1769962609">
          <w:marLeft w:val="0"/>
          <w:marRight w:val="0"/>
          <w:marTop w:val="0"/>
          <w:marBottom w:val="0"/>
          <w:divBdr>
            <w:top w:val="none" w:sz="0" w:space="0" w:color="auto"/>
            <w:left w:val="none" w:sz="0" w:space="0" w:color="auto"/>
            <w:bottom w:val="none" w:sz="0" w:space="0" w:color="auto"/>
            <w:right w:val="none" w:sz="0" w:space="0" w:color="auto"/>
          </w:divBdr>
        </w:div>
        <w:div w:id="1769962717">
          <w:marLeft w:val="0"/>
          <w:marRight w:val="0"/>
          <w:marTop w:val="0"/>
          <w:marBottom w:val="0"/>
          <w:divBdr>
            <w:top w:val="none" w:sz="0" w:space="0" w:color="auto"/>
            <w:left w:val="none" w:sz="0" w:space="0" w:color="auto"/>
            <w:bottom w:val="none" w:sz="0" w:space="0" w:color="auto"/>
            <w:right w:val="none" w:sz="0" w:space="0" w:color="auto"/>
          </w:divBdr>
        </w:div>
      </w:divsChild>
    </w:div>
    <w:div w:id="1769962560">
      <w:marLeft w:val="0"/>
      <w:marRight w:val="0"/>
      <w:marTop w:val="0"/>
      <w:marBottom w:val="0"/>
      <w:divBdr>
        <w:top w:val="none" w:sz="0" w:space="0" w:color="auto"/>
        <w:left w:val="none" w:sz="0" w:space="0" w:color="auto"/>
        <w:bottom w:val="none" w:sz="0" w:space="0" w:color="auto"/>
        <w:right w:val="none" w:sz="0" w:space="0" w:color="auto"/>
      </w:divBdr>
      <w:divsChild>
        <w:div w:id="1769962523">
          <w:marLeft w:val="0"/>
          <w:marRight w:val="0"/>
          <w:marTop w:val="0"/>
          <w:marBottom w:val="0"/>
          <w:divBdr>
            <w:top w:val="none" w:sz="0" w:space="0" w:color="auto"/>
            <w:left w:val="none" w:sz="0" w:space="0" w:color="auto"/>
            <w:bottom w:val="none" w:sz="0" w:space="0" w:color="auto"/>
            <w:right w:val="none" w:sz="0" w:space="0" w:color="auto"/>
          </w:divBdr>
        </w:div>
        <w:div w:id="1769962540">
          <w:marLeft w:val="0"/>
          <w:marRight w:val="0"/>
          <w:marTop w:val="0"/>
          <w:marBottom w:val="0"/>
          <w:divBdr>
            <w:top w:val="none" w:sz="0" w:space="0" w:color="auto"/>
            <w:left w:val="none" w:sz="0" w:space="0" w:color="auto"/>
            <w:bottom w:val="none" w:sz="0" w:space="0" w:color="auto"/>
            <w:right w:val="none" w:sz="0" w:space="0" w:color="auto"/>
          </w:divBdr>
          <w:divsChild>
            <w:div w:id="1769962470">
              <w:marLeft w:val="0"/>
              <w:marRight w:val="0"/>
              <w:marTop w:val="0"/>
              <w:marBottom w:val="0"/>
              <w:divBdr>
                <w:top w:val="none" w:sz="0" w:space="0" w:color="auto"/>
                <w:left w:val="none" w:sz="0" w:space="0" w:color="auto"/>
                <w:bottom w:val="none" w:sz="0" w:space="0" w:color="auto"/>
                <w:right w:val="none" w:sz="0" w:space="0" w:color="auto"/>
              </w:divBdr>
            </w:div>
          </w:divsChild>
        </w:div>
        <w:div w:id="1769962584">
          <w:marLeft w:val="0"/>
          <w:marRight w:val="0"/>
          <w:marTop w:val="0"/>
          <w:marBottom w:val="0"/>
          <w:divBdr>
            <w:top w:val="none" w:sz="0" w:space="0" w:color="auto"/>
            <w:left w:val="none" w:sz="0" w:space="0" w:color="auto"/>
            <w:bottom w:val="none" w:sz="0" w:space="0" w:color="auto"/>
            <w:right w:val="none" w:sz="0" w:space="0" w:color="auto"/>
          </w:divBdr>
        </w:div>
        <w:div w:id="1769962740">
          <w:marLeft w:val="0"/>
          <w:marRight w:val="0"/>
          <w:marTop w:val="0"/>
          <w:marBottom w:val="0"/>
          <w:divBdr>
            <w:top w:val="none" w:sz="0" w:space="0" w:color="auto"/>
            <w:left w:val="none" w:sz="0" w:space="0" w:color="auto"/>
            <w:bottom w:val="none" w:sz="0" w:space="0" w:color="auto"/>
            <w:right w:val="none" w:sz="0" w:space="0" w:color="auto"/>
          </w:divBdr>
        </w:div>
      </w:divsChild>
    </w:div>
    <w:div w:id="1769962561">
      <w:marLeft w:val="0"/>
      <w:marRight w:val="0"/>
      <w:marTop w:val="0"/>
      <w:marBottom w:val="0"/>
      <w:divBdr>
        <w:top w:val="none" w:sz="0" w:space="0" w:color="auto"/>
        <w:left w:val="none" w:sz="0" w:space="0" w:color="auto"/>
        <w:bottom w:val="none" w:sz="0" w:space="0" w:color="auto"/>
        <w:right w:val="none" w:sz="0" w:space="0" w:color="auto"/>
      </w:divBdr>
      <w:divsChild>
        <w:div w:id="1769962721">
          <w:marLeft w:val="0"/>
          <w:marRight w:val="0"/>
          <w:marTop w:val="0"/>
          <w:marBottom w:val="0"/>
          <w:divBdr>
            <w:top w:val="none" w:sz="0" w:space="0" w:color="auto"/>
            <w:left w:val="none" w:sz="0" w:space="0" w:color="auto"/>
            <w:bottom w:val="none" w:sz="0" w:space="0" w:color="auto"/>
            <w:right w:val="none" w:sz="0" w:space="0" w:color="auto"/>
          </w:divBdr>
          <w:divsChild>
            <w:div w:id="17699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63">
      <w:marLeft w:val="0"/>
      <w:marRight w:val="0"/>
      <w:marTop w:val="0"/>
      <w:marBottom w:val="0"/>
      <w:divBdr>
        <w:top w:val="none" w:sz="0" w:space="0" w:color="auto"/>
        <w:left w:val="none" w:sz="0" w:space="0" w:color="auto"/>
        <w:bottom w:val="none" w:sz="0" w:space="0" w:color="auto"/>
        <w:right w:val="none" w:sz="0" w:space="0" w:color="auto"/>
      </w:divBdr>
      <w:divsChild>
        <w:div w:id="1769962511">
          <w:marLeft w:val="0"/>
          <w:marRight w:val="0"/>
          <w:marTop w:val="0"/>
          <w:marBottom w:val="0"/>
          <w:divBdr>
            <w:top w:val="none" w:sz="0" w:space="0" w:color="auto"/>
            <w:left w:val="none" w:sz="0" w:space="0" w:color="auto"/>
            <w:bottom w:val="none" w:sz="0" w:space="0" w:color="auto"/>
            <w:right w:val="none" w:sz="0" w:space="0" w:color="auto"/>
          </w:divBdr>
        </w:div>
        <w:div w:id="1769962527">
          <w:marLeft w:val="0"/>
          <w:marRight w:val="0"/>
          <w:marTop w:val="0"/>
          <w:marBottom w:val="0"/>
          <w:divBdr>
            <w:top w:val="none" w:sz="0" w:space="0" w:color="auto"/>
            <w:left w:val="none" w:sz="0" w:space="0" w:color="auto"/>
            <w:bottom w:val="none" w:sz="0" w:space="0" w:color="auto"/>
            <w:right w:val="none" w:sz="0" w:space="0" w:color="auto"/>
          </w:divBdr>
        </w:div>
        <w:div w:id="1769962578">
          <w:marLeft w:val="0"/>
          <w:marRight w:val="0"/>
          <w:marTop w:val="0"/>
          <w:marBottom w:val="0"/>
          <w:divBdr>
            <w:top w:val="none" w:sz="0" w:space="0" w:color="auto"/>
            <w:left w:val="none" w:sz="0" w:space="0" w:color="auto"/>
            <w:bottom w:val="none" w:sz="0" w:space="0" w:color="auto"/>
            <w:right w:val="none" w:sz="0" w:space="0" w:color="auto"/>
          </w:divBdr>
        </w:div>
        <w:div w:id="1769962726">
          <w:marLeft w:val="0"/>
          <w:marRight w:val="0"/>
          <w:marTop w:val="0"/>
          <w:marBottom w:val="0"/>
          <w:divBdr>
            <w:top w:val="none" w:sz="0" w:space="0" w:color="auto"/>
            <w:left w:val="none" w:sz="0" w:space="0" w:color="auto"/>
            <w:bottom w:val="none" w:sz="0" w:space="0" w:color="auto"/>
            <w:right w:val="none" w:sz="0" w:space="0" w:color="auto"/>
          </w:divBdr>
          <w:divsChild>
            <w:div w:id="17699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70">
      <w:marLeft w:val="0"/>
      <w:marRight w:val="0"/>
      <w:marTop w:val="0"/>
      <w:marBottom w:val="0"/>
      <w:divBdr>
        <w:top w:val="none" w:sz="0" w:space="0" w:color="auto"/>
        <w:left w:val="none" w:sz="0" w:space="0" w:color="auto"/>
        <w:bottom w:val="none" w:sz="0" w:space="0" w:color="auto"/>
        <w:right w:val="none" w:sz="0" w:space="0" w:color="auto"/>
      </w:divBdr>
      <w:divsChild>
        <w:div w:id="1769962447">
          <w:marLeft w:val="0"/>
          <w:marRight w:val="0"/>
          <w:marTop w:val="0"/>
          <w:marBottom w:val="0"/>
          <w:divBdr>
            <w:top w:val="none" w:sz="0" w:space="0" w:color="auto"/>
            <w:left w:val="none" w:sz="0" w:space="0" w:color="auto"/>
            <w:bottom w:val="none" w:sz="0" w:space="0" w:color="auto"/>
            <w:right w:val="none" w:sz="0" w:space="0" w:color="auto"/>
          </w:divBdr>
          <w:divsChild>
            <w:div w:id="17699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72">
      <w:marLeft w:val="0"/>
      <w:marRight w:val="0"/>
      <w:marTop w:val="0"/>
      <w:marBottom w:val="0"/>
      <w:divBdr>
        <w:top w:val="none" w:sz="0" w:space="0" w:color="auto"/>
        <w:left w:val="none" w:sz="0" w:space="0" w:color="auto"/>
        <w:bottom w:val="none" w:sz="0" w:space="0" w:color="auto"/>
        <w:right w:val="none" w:sz="0" w:space="0" w:color="auto"/>
      </w:divBdr>
      <w:divsChild>
        <w:div w:id="1769962571">
          <w:marLeft w:val="0"/>
          <w:marRight w:val="0"/>
          <w:marTop w:val="0"/>
          <w:marBottom w:val="0"/>
          <w:divBdr>
            <w:top w:val="none" w:sz="0" w:space="0" w:color="auto"/>
            <w:left w:val="none" w:sz="0" w:space="0" w:color="auto"/>
            <w:bottom w:val="none" w:sz="0" w:space="0" w:color="auto"/>
            <w:right w:val="none" w:sz="0" w:space="0" w:color="auto"/>
          </w:divBdr>
          <w:divsChild>
            <w:div w:id="1769962714">
              <w:marLeft w:val="0"/>
              <w:marRight w:val="0"/>
              <w:marTop w:val="0"/>
              <w:marBottom w:val="0"/>
              <w:divBdr>
                <w:top w:val="none" w:sz="0" w:space="0" w:color="auto"/>
                <w:left w:val="none" w:sz="0" w:space="0" w:color="auto"/>
                <w:bottom w:val="none" w:sz="0" w:space="0" w:color="auto"/>
                <w:right w:val="none" w:sz="0" w:space="0" w:color="auto"/>
              </w:divBdr>
              <w:divsChild>
                <w:div w:id="1769962732">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62580">
      <w:marLeft w:val="0"/>
      <w:marRight w:val="0"/>
      <w:marTop w:val="0"/>
      <w:marBottom w:val="0"/>
      <w:divBdr>
        <w:top w:val="none" w:sz="0" w:space="0" w:color="auto"/>
        <w:left w:val="none" w:sz="0" w:space="0" w:color="auto"/>
        <w:bottom w:val="none" w:sz="0" w:space="0" w:color="auto"/>
        <w:right w:val="none" w:sz="0" w:space="0" w:color="auto"/>
      </w:divBdr>
      <w:divsChild>
        <w:div w:id="1769962587">
          <w:marLeft w:val="0"/>
          <w:marRight w:val="0"/>
          <w:marTop w:val="170"/>
          <w:marBottom w:val="170"/>
          <w:divBdr>
            <w:top w:val="none" w:sz="0" w:space="0" w:color="auto"/>
            <w:left w:val="none" w:sz="0" w:space="0" w:color="auto"/>
            <w:bottom w:val="none" w:sz="0" w:space="0" w:color="auto"/>
            <w:right w:val="none" w:sz="0" w:space="0" w:color="auto"/>
          </w:divBdr>
        </w:div>
      </w:divsChild>
    </w:div>
    <w:div w:id="1769962590">
      <w:marLeft w:val="0"/>
      <w:marRight w:val="0"/>
      <w:marTop w:val="0"/>
      <w:marBottom w:val="0"/>
      <w:divBdr>
        <w:top w:val="none" w:sz="0" w:space="0" w:color="auto"/>
        <w:left w:val="none" w:sz="0" w:space="0" w:color="auto"/>
        <w:bottom w:val="none" w:sz="0" w:space="0" w:color="auto"/>
        <w:right w:val="none" w:sz="0" w:space="0" w:color="auto"/>
      </w:divBdr>
      <w:divsChild>
        <w:div w:id="1769962602">
          <w:marLeft w:val="0"/>
          <w:marRight w:val="0"/>
          <w:marTop w:val="0"/>
          <w:marBottom w:val="0"/>
          <w:divBdr>
            <w:top w:val="none" w:sz="0" w:space="0" w:color="auto"/>
            <w:left w:val="none" w:sz="0" w:space="0" w:color="auto"/>
            <w:bottom w:val="none" w:sz="0" w:space="0" w:color="auto"/>
            <w:right w:val="none" w:sz="0" w:space="0" w:color="auto"/>
          </w:divBdr>
        </w:div>
        <w:div w:id="1769962607">
          <w:marLeft w:val="0"/>
          <w:marRight w:val="0"/>
          <w:marTop w:val="0"/>
          <w:marBottom w:val="0"/>
          <w:divBdr>
            <w:top w:val="none" w:sz="0" w:space="0" w:color="auto"/>
            <w:left w:val="none" w:sz="0" w:space="0" w:color="auto"/>
            <w:bottom w:val="none" w:sz="0" w:space="0" w:color="auto"/>
            <w:right w:val="none" w:sz="0" w:space="0" w:color="auto"/>
          </w:divBdr>
        </w:div>
        <w:div w:id="1769962633">
          <w:marLeft w:val="0"/>
          <w:marRight w:val="0"/>
          <w:marTop w:val="0"/>
          <w:marBottom w:val="0"/>
          <w:divBdr>
            <w:top w:val="none" w:sz="0" w:space="0" w:color="auto"/>
            <w:left w:val="none" w:sz="0" w:space="0" w:color="auto"/>
            <w:bottom w:val="none" w:sz="0" w:space="0" w:color="auto"/>
            <w:right w:val="none" w:sz="0" w:space="0" w:color="auto"/>
          </w:divBdr>
        </w:div>
        <w:div w:id="1769962716">
          <w:marLeft w:val="0"/>
          <w:marRight w:val="0"/>
          <w:marTop w:val="0"/>
          <w:marBottom w:val="0"/>
          <w:divBdr>
            <w:top w:val="none" w:sz="0" w:space="0" w:color="auto"/>
            <w:left w:val="none" w:sz="0" w:space="0" w:color="auto"/>
            <w:bottom w:val="none" w:sz="0" w:space="0" w:color="auto"/>
            <w:right w:val="none" w:sz="0" w:space="0" w:color="auto"/>
          </w:divBdr>
          <w:divsChild>
            <w:div w:id="1769962576">
              <w:marLeft w:val="0"/>
              <w:marRight w:val="0"/>
              <w:marTop w:val="0"/>
              <w:marBottom w:val="0"/>
              <w:divBdr>
                <w:top w:val="none" w:sz="0" w:space="0" w:color="auto"/>
                <w:left w:val="none" w:sz="0" w:space="0" w:color="auto"/>
                <w:bottom w:val="none" w:sz="0" w:space="0" w:color="auto"/>
                <w:right w:val="none" w:sz="0" w:space="0" w:color="auto"/>
              </w:divBdr>
            </w:div>
            <w:div w:id="17699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599">
      <w:marLeft w:val="0"/>
      <w:marRight w:val="0"/>
      <w:marTop w:val="0"/>
      <w:marBottom w:val="0"/>
      <w:divBdr>
        <w:top w:val="none" w:sz="0" w:space="0" w:color="auto"/>
        <w:left w:val="none" w:sz="0" w:space="0" w:color="auto"/>
        <w:bottom w:val="none" w:sz="0" w:space="0" w:color="auto"/>
        <w:right w:val="none" w:sz="0" w:space="0" w:color="auto"/>
      </w:divBdr>
      <w:divsChild>
        <w:div w:id="1769962662">
          <w:marLeft w:val="0"/>
          <w:marRight w:val="0"/>
          <w:marTop w:val="0"/>
          <w:marBottom w:val="0"/>
          <w:divBdr>
            <w:top w:val="none" w:sz="0" w:space="0" w:color="auto"/>
            <w:left w:val="none" w:sz="0" w:space="0" w:color="auto"/>
            <w:bottom w:val="none" w:sz="0" w:space="0" w:color="auto"/>
            <w:right w:val="none" w:sz="0" w:space="0" w:color="auto"/>
          </w:divBdr>
        </w:div>
      </w:divsChild>
    </w:div>
    <w:div w:id="1769962603">
      <w:marLeft w:val="0"/>
      <w:marRight w:val="0"/>
      <w:marTop w:val="0"/>
      <w:marBottom w:val="0"/>
      <w:divBdr>
        <w:top w:val="none" w:sz="0" w:space="0" w:color="auto"/>
        <w:left w:val="none" w:sz="0" w:space="0" w:color="auto"/>
        <w:bottom w:val="none" w:sz="0" w:space="0" w:color="auto"/>
        <w:right w:val="none" w:sz="0" w:space="0" w:color="auto"/>
      </w:divBdr>
      <w:divsChild>
        <w:div w:id="1769962506">
          <w:marLeft w:val="0"/>
          <w:marRight w:val="0"/>
          <w:marTop w:val="0"/>
          <w:marBottom w:val="0"/>
          <w:divBdr>
            <w:top w:val="none" w:sz="0" w:space="0" w:color="auto"/>
            <w:left w:val="none" w:sz="0" w:space="0" w:color="auto"/>
            <w:bottom w:val="none" w:sz="0" w:space="0" w:color="auto"/>
            <w:right w:val="none" w:sz="0" w:space="0" w:color="auto"/>
          </w:divBdr>
          <w:divsChild>
            <w:div w:id="17699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10">
      <w:marLeft w:val="0"/>
      <w:marRight w:val="0"/>
      <w:marTop w:val="0"/>
      <w:marBottom w:val="0"/>
      <w:divBdr>
        <w:top w:val="none" w:sz="0" w:space="0" w:color="auto"/>
        <w:left w:val="none" w:sz="0" w:space="0" w:color="auto"/>
        <w:bottom w:val="none" w:sz="0" w:space="0" w:color="auto"/>
        <w:right w:val="none" w:sz="0" w:space="0" w:color="auto"/>
      </w:divBdr>
      <w:divsChild>
        <w:div w:id="1769962468">
          <w:marLeft w:val="0"/>
          <w:marRight w:val="0"/>
          <w:marTop w:val="0"/>
          <w:marBottom w:val="0"/>
          <w:divBdr>
            <w:top w:val="none" w:sz="0" w:space="0" w:color="auto"/>
            <w:left w:val="none" w:sz="0" w:space="0" w:color="auto"/>
            <w:bottom w:val="none" w:sz="0" w:space="0" w:color="auto"/>
            <w:right w:val="none" w:sz="0" w:space="0" w:color="auto"/>
          </w:divBdr>
        </w:div>
        <w:div w:id="1769962620">
          <w:marLeft w:val="0"/>
          <w:marRight w:val="0"/>
          <w:marTop w:val="0"/>
          <w:marBottom w:val="0"/>
          <w:divBdr>
            <w:top w:val="none" w:sz="0" w:space="0" w:color="auto"/>
            <w:left w:val="none" w:sz="0" w:space="0" w:color="auto"/>
            <w:bottom w:val="none" w:sz="0" w:space="0" w:color="auto"/>
            <w:right w:val="none" w:sz="0" w:space="0" w:color="auto"/>
          </w:divBdr>
        </w:div>
        <w:div w:id="1769962648">
          <w:marLeft w:val="0"/>
          <w:marRight w:val="0"/>
          <w:marTop w:val="0"/>
          <w:marBottom w:val="0"/>
          <w:divBdr>
            <w:top w:val="none" w:sz="0" w:space="0" w:color="auto"/>
            <w:left w:val="none" w:sz="0" w:space="0" w:color="auto"/>
            <w:bottom w:val="none" w:sz="0" w:space="0" w:color="auto"/>
            <w:right w:val="none" w:sz="0" w:space="0" w:color="auto"/>
          </w:divBdr>
          <w:divsChild>
            <w:div w:id="1769962687">
              <w:marLeft w:val="0"/>
              <w:marRight w:val="0"/>
              <w:marTop w:val="0"/>
              <w:marBottom w:val="0"/>
              <w:divBdr>
                <w:top w:val="none" w:sz="0" w:space="0" w:color="auto"/>
                <w:left w:val="none" w:sz="0" w:space="0" w:color="auto"/>
                <w:bottom w:val="none" w:sz="0" w:space="0" w:color="auto"/>
                <w:right w:val="none" w:sz="0" w:space="0" w:color="auto"/>
              </w:divBdr>
            </w:div>
          </w:divsChild>
        </w:div>
        <w:div w:id="1769962738">
          <w:marLeft w:val="0"/>
          <w:marRight w:val="0"/>
          <w:marTop w:val="0"/>
          <w:marBottom w:val="0"/>
          <w:divBdr>
            <w:top w:val="none" w:sz="0" w:space="0" w:color="auto"/>
            <w:left w:val="none" w:sz="0" w:space="0" w:color="auto"/>
            <w:bottom w:val="none" w:sz="0" w:space="0" w:color="auto"/>
            <w:right w:val="none" w:sz="0" w:space="0" w:color="auto"/>
          </w:divBdr>
        </w:div>
      </w:divsChild>
    </w:div>
    <w:div w:id="1769962614">
      <w:marLeft w:val="0"/>
      <w:marRight w:val="0"/>
      <w:marTop w:val="0"/>
      <w:marBottom w:val="0"/>
      <w:divBdr>
        <w:top w:val="none" w:sz="0" w:space="0" w:color="auto"/>
        <w:left w:val="none" w:sz="0" w:space="0" w:color="auto"/>
        <w:bottom w:val="none" w:sz="0" w:space="0" w:color="auto"/>
        <w:right w:val="none" w:sz="0" w:space="0" w:color="auto"/>
      </w:divBdr>
      <w:divsChild>
        <w:div w:id="1769962699">
          <w:marLeft w:val="0"/>
          <w:marRight w:val="0"/>
          <w:marTop w:val="0"/>
          <w:marBottom w:val="0"/>
          <w:divBdr>
            <w:top w:val="none" w:sz="0" w:space="0" w:color="auto"/>
            <w:left w:val="none" w:sz="0" w:space="0" w:color="auto"/>
            <w:bottom w:val="none" w:sz="0" w:space="0" w:color="auto"/>
            <w:right w:val="none" w:sz="0" w:space="0" w:color="auto"/>
          </w:divBdr>
          <w:divsChild>
            <w:div w:id="17699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16">
      <w:marLeft w:val="0"/>
      <w:marRight w:val="0"/>
      <w:marTop w:val="0"/>
      <w:marBottom w:val="0"/>
      <w:divBdr>
        <w:top w:val="none" w:sz="0" w:space="0" w:color="auto"/>
        <w:left w:val="none" w:sz="0" w:space="0" w:color="auto"/>
        <w:bottom w:val="none" w:sz="0" w:space="0" w:color="auto"/>
        <w:right w:val="none" w:sz="0" w:space="0" w:color="auto"/>
      </w:divBdr>
      <w:divsChild>
        <w:div w:id="1769962513">
          <w:marLeft w:val="0"/>
          <w:marRight w:val="0"/>
          <w:marTop w:val="0"/>
          <w:marBottom w:val="0"/>
          <w:divBdr>
            <w:top w:val="none" w:sz="0" w:space="0" w:color="auto"/>
            <w:left w:val="none" w:sz="0" w:space="0" w:color="auto"/>
            <w:bottom w:val="none" w:sz="0" w:space="0" w:color="auto"/>
            <w:right w:val="none" w:sz="0" w:space="0" w:color="auto"/>
          </w:divBdr>
        </w:div>
        <w:div w:id="1769962636">
          <w:marLeft w:val="0"/>
          <w:marRight w:val="0"/>
          <w:marTop w:val="0"/>
          <w:marBottom w:val="0"/>
          <w:divBdr>
            <w:top w:val="none" w:sz="0" w:space="0" w:color="auto"/>
            <w:left w:val="none" w:sz="0" w:space="0" w:color="auto"/>
            <w:bottom w:val="none" w:sz="0" w:space="0" w:color="auto"/>
            <w:right w:val="none" w:sz="0" w:space="0" w:color="auto"/>
          </w:divBdr>
        </w:div>
        <w:div w:id="1769962675">
          <w:marLeft w:val="0"/>
          <w:marRight w:val="0"/>
          <w:marTop w:val="0"/>
          <w:marBottom w:val="0"/>
          <w:divBdr>
            <w:top w:val="none" w:sz="0" w:space="0" w:color="auto"/>
            <w:left w:val="none" w:sz="0" w:space="0" w:color="auto"/>
            <w:bottom w:val="none" w:sz="0" w:space="0" w:color="auto"/>
            <w:right w:val="none" w:sz="0" w:space="0" w:color="auto"/>
          </w:divBdr>
          <w:divsChild>
            <w:div w:id="1769962518">
              <w:marLeft w:val="0"/>
              <w:marRight w:val="0"/>
              <w:marTop w:val="0"/>
              <w:marBottom w:val="0"/>
              <w:divBdr>
                <w:top w:val="none" w:sz="0" w:space="0" w:color="auto"/>
                <w:left w:val="none" w:sz="0" w:space="0" w:color="auto"/>
                <w:bottom w:val="none" w:sz="0" w:space="0" w:color="auto"/>
                <w:right w:val="none" w:sz="0" w:space="0" w:color="auto"/>
              </w:divBdr>
            </w:div>
          </w:divsChild>
        </w:div>
        <w:div w:id="1769962694">
          <w:marLeft w:val="0"/>
          <w:marRight w:val="0"/>
          <w:marTop w:val="0"/>
          <w:marBottom w:val="0"/>
          <w:divBdr>
            <w:top w:val="none" w:sz="0" w:space="0" w:color="auto"/>
            <w:left w:val="none" w:sz="0" w:space="0" w:color="auto"/>
            <w:bottom w:val="none" w:sz="0" w:space="0" w:color="auto"/>
            <w:right w:val="none" w:sz="0" w:space="0" w:color="auto"/>
          </w:divBdr>
        </w:div>
      </w:divsChild>
    </w:div>
    <w:div w:id="1769962619">
      <w:marLeft w:val="0"/>
      <w:marRight w:val="0"/>
      <w:marTop w:val="0"/>
      <w:marBottom w:val="0"/>
      <w:divBdr>
        <w:top w:val="none" w:sz="0" w:space="0" w:color="auto"/>
        <w:left w:val="none" w:sz="0" w:space="0" w:color="auto"/>
        <w:bottom w:val="none" w:sz="0" w:space="0" w:color="auto"/>
        <w:right w:val="none" w:sz="0" w:space="0" w:color="auto"/>
      </w:divBdr>
      <w:divsChild>
        <w:div w:id="1769962548">
          <w:marLeft w:val="0"/>
          <w:marRight w:val="0"/>
          <w:marTop w:val="0"/>
          <w:marBottom w:val="0"/>
          <w:divBdr>
            <w:top w:val="none" w:sz="0" w:space="0" w:color="auto"/>
            <w:left w:val="none" w:sz="0" w:space="0" w:color="auto"/>
            <w:bottom w:val="none" w:sz="0" w:space="0" w:color="auto"/>
            <w:right w:val="none" w:sz="0" w:space="0" w:color="auto"/>
          </w:divBdr>
        </w:div>
        <w:div w:id="1769962709">
          <w:marLeft w:val="0"/>
          <w:marRight w:val="0"/>
          <w:marTop w:val="0"/>
          <w:marBottom w:val="0"/>
          <w:divBdr>
            <w:top w:val="none" w:sz="0" w:space="0" w:color="auto"/>
            <w:left w:val="none" w:sz="0" w:space="0" w:color="auto"/>
            <w:bottom w:val="none" w:sz="0" w:space="0" w:color="auto"/>
            <w:right w:val="none" w:sz="0" w:space="0" w:color="auto"/>
          </w:divBdr>
        </w:div>
      </w:divsChild>
    </w:div>
    <w:div w:id="1769962635">
      <w:marLeft w:val="0"/>
      <w:marRight w:val="0"/>
      <w:marTop w:val="0"/>
      <w:marBottom w:val="0"/>
      <w:divBdr>
        <w:top w:val="none" w:sz="0" w:space="0" w:color="auto"/>
        <w:left w:val="none" w:sz="0" w:space="0" w:color="auto"/>
        <w:bottom w:val="none" w:sz="0" w:space="0" w:color="auto"/>
        <w:right w:val="none" w:sz="0" w:space="0" w:color="auto"/>
      </w:divBdr>
      <w:divsChild>
        <w:div w:id="1769962651">
          <w:marLeft w:val="0"/>
          <w:marRight w:val="0"/>
          <w:marTop w:val="0"/>
          <w:marBottom w:val="0"/>
          <w:divBdr>
            <w:top w:val="none" w:sz="0" w:space="0" w:color="auto"/>
            <w:left w:val="none" w:sz="0" w:space="0" w:color="auto"/>
            <w:bottom w:val="none" w:sz="0" w:space="0" w:color="auto"/>
            <w:right w:val="none" w:sz="0" w:space="0" w:color="auto"/>
          </w:divBdr>
          <w:divsChild>
            <w:div w:id="17699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41">
      <w:marLeft w:val="0"/>
      <w:marRight w:val="0"/>
      <w:marTop w:val="0"/>
      <w:marBottom w:val="0"/>
      <w:divBdr>
        <w:top w:val="none" w:sz="0" w:space="0" w:color="auto"/>
        <w:left w:val="none" w:sz="0" w:space="0" w:color="auto"/>
        <w:bottom w:val="none" w:sz="0" w:space="0" w:color="auto"/>
        <w:right w:val="none" w:sz="0" w:space="0" w:color="auto"/>
      </w:divBdr>
      <w:divsChild>
        <w:div w:id="1769962631">
          <w:marLeft w:val="0"/>
          <w:marRight w:val="0"/>
          <w:marTop w:val="0"/>
          <w:marBottom w:val="0"/>
          <w:divBdr>
            <w:top w:val="none" w:sz="0" w:space="0" w:color="auto"/>
            <w:left w:val="none" w:sz="0" w:space="0" w:color="auto"/>
            <w:bottom w:val="none" w:sz="0" w:space="0" w:color="auto"/>
            <w:right w:val="none" w:sz="0" w:space="0" w:color="auto"/>
          </w:divBdr>
          <w:divsChild>
            <w:div w:id="176996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43">
      <w:marLeft w:val="0"/>
      <w:marRight w:val="0"/>
      <w:marTop w:val="0"/>
      <w:marBottom w:val="0"/>
      <w:divBdr>
        <w:top w:val="none" w:sz="0" w:space="0" w:color="auto"/>
        <w:left w:val="none" w:sz="0" w:space="0" w:color="auto"/>
        <w:bottom w:val="none" w:sz="0" w:space="0" w:color="auto"/>
        <w:right w:val="none" w:sz="0" w:space="0" w:color="auto"/>
      </w:divBdr>
      <w:divsChild>
        <w:div w:id="1769962654">
          <w:marLeft w:val="0"/>
          <w:marRight w:val="0"/>
          <w:marTop w:val="0"/>
          <w:marBottom w:val="0"/>
          <w:divBdr>
            <w:top w:val="none" w:sz="0" w:space="0" w:color="auto"/>
            <w:left w:val="none" w:sz="0" w:space="0" w:color="auto"/>
            <w:bottom w:val="none" w:sz="0" w:space="0" w:color="auto"/>
            <w:right w:val="none" w:sz="0" w:space="0" w:color="auto"/>
          </w:divBdr>
          <w:divsChild>
            <w:div w:id="17699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47">
      <w:marLeft w:val="0"/>
      <w:marRight w:val="0"/>
      <w:marTop w:val="0"/>
      <w:marBottom w:val="0"/>
      <w:divBdr>
        <w:top w:val="none" w:sz="0" w:space="0" w:color="auto"/>
        <w:left w:val="none" w:sz="0" w:space="0" w:color="auto"/>
        <w:bottom w:val="none" w:sz="0" w:space="0" w:color="auto"/>
        <w:right w:val="none" w:sz="0" w:space="0" w:color="auto"/>
      </w:divBdr>
      <w:divsChild>
        <w:div w:id="1769962532">
          <w:marLeft w:val="0"/>
          <w:marRight w:val="0"/>
          <w:marTop w:val="0"/>
          <w:marBottom w:val="0"/>
          <w:divBdr>
            <w:top w:val="none" w:sz="0" w:space="0" w:color="auto"/>
            <w:left w:val="none" w:sz="0" w:space="0" w:color="auto"/>
            <w:bottom w:val="none" w:sz="0" w:space="0" w:color="auto"/>
            <w:right w:val="none" w:sz="0" w:space="0" w:color="auto"/>
          </w:divBdr>
          <w:divsChild>
            <w:div w:id="17699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49">
      <w:marLeft w:val="0"/>
      <w:marRight w:val="0"/>
      <w:marTop w:val="0"/>
      <w:marBottom w:val="0"/>
      <w:divBdr>
        <w:top w:val="none" w:sz="0" w:space="0" w:color="auto"/>
        <w:left w:val="none" w:sz="0" w:space="0" w:color="auto"/>
        <w:bottom w:val="none" w:sz="0" w:space="0" w:color="auto"/>
        <w:right w:val="none" w:sz="0" w:space="0" w:color="auto"/>
      </w:divBdr>
      <w:divsChild>
        <w:div w:id="1769962503">
          <w:marLeft w:val="0"/>
          <w:marRight w:val="0"/>
          <w:marTop w:val="0"/>
          <w:marBottom w:val="0"/>
          <w:divBdr>
            <w:top w:val="none" w:sz="0" w:space="0" w:color="auto"/>
            <w:left w:val="none" w:sz="0" w:space="0" w:color="auto"/>
            <w:bottom w:val="none" w:sz="0" w:space="0" w:color="auto"/>
            <w:right w:val="none" w:sz="0" w:space="0" w:color="auto"/>
          </w:divBdr>
          <w:divsChild>
            <w:div w:id="17699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50">
      <w:marLeft w:val="0"/>
      <w:marRight w:val="0"/>
      <w:marTop w:val="0"/>
      <w:marBottom w:val="0"/>
      <w:divBdr>
        <w:top w:val="none" w:sz="0" w:space="0" w:color="auto"/>
        <w:left w:val="none" w:sz="0" w:space="0" w:color="auto"/>
        <w:bottom w:val="none" w:sz="0" w:space="0" w:color="auto"/>
        <w:right w:val="none" w:sz="0" w:space="0" w:color="auto"/>
      </w:divBdr>
      <w:divsChild>
        <w:div w:id="1769962713">
          <w:marLeft w:val="0"/>
          <w:marRight w:val="0"/>
          <w:marTop w:val="0"/>
          <w:marBottom w:val="0"/>
          <w:divBdr>
            <w:top w:val="none" w:sz="0" w:space="0" w:color="auto"/>
            <w:left w:val="none" w:sz="0" w:space="0" w:color="auto"/>
            <w:bottom w:val="none" w:sz="0" w:space="0" w:color="auto"/>
            <w:right w:val="none" w:sz="0" w:space="0" w:color="auto"/>
          </w:divBdr>
        </w:div>
        <w:div w:id="1769962723">
          <w:marLeft w:val="0"/>
          <w:marRight w:val="0"/>
          <w:marTop w:val="0"/>
          <w:marBottom w:val="0"/>
          <w:divBdr>
            <w:top w:val="none" w:sz="0" w:space="0" w:color="auto"/>
            <w:left w:val="none" w:sz="0" w:space="0" w:color="auto"/>
            <w:bottom w:val="none" w:sz="0" w:space="0" w:color="auto"/>
            <w:right w:val="none" w:sz="0" w:space="0" w:color="auto"/>
          </w:divBdr>
        </w:div>
      </w:divsChild>
    </w:div>
    <w:div w:id="1769962652">
      <w:marLeft w:val="0"/>
      <w:marRight w:val="0"/>
      <w:marTop w:val="0"/>
      <w:marBottom w:val="0"/>
      <w:divBdr>
        <w:top w:val="none" w:sz="0" w:space="0" w:color="auto"/>
        <w:left w:val="none" w:sz="0" w:space="0" w:color="auto"/>
        <w:bottom w:val="none" w:sz="0" w:space="0" w:color="auto"/>
        <w:right w:val="none" w:sz="0" w:space="0" w:color="auto"/>
      </w:divBdr>
    </w:div>
    <w:div w:id="1769962657">
      <w:marLeft w:val="0"/>
      <w:marRight w:val="0"/>
      <w:marTop w:val="0"/>
      <w:marBottom w:val="0"/>
      <w:divBdr>
        <w:top w:val="none" w:sz="0" w:space="0" w:color="auto"/>
        <w:left w:val="none" w:sz="0" w:space="0" w:color="auto"/>
        <w:bottom w:val="none" w:sz="0" w:space="0" w:color="auto"/>
        <w:right w:val="none" w:sz="0" w:space="0" w:color="auto"/>
      </w:divBdr>
      <w:divsChild>
        <w:div w:id="1769962582">
          <w:marLeft w:val="0"/>
          <w:marRight w:val="0"/>
          <w:marTop w:val="0"/>
          <w:marBottom w:val="0"/>
          <w:divBdr>
            <w:top w:val="none" w:sz="0" w:space="0" w:color="auto"/>
            <w:left w:val="none" w:sz="0" w:space="0" w:color="auto"/>
            <w:bottom w:val="none" w:sz="0" w:space="0" w:color="auto"/>
            <w:right w:val="none" w:sz="0" w:space="0" w:color="auto"/>
          </w:divBdr>
          <w:divsChild>
            <w:div w:id="1769962486">
              <w:marLeft w:val="0"/>
              <w:marRight w:val="0"/>
              <w:marTop w:val="0"/>
              <w:marBottom w:val="0"/>
              <w:divBdr>
                <w:top w:val="none" w:sz="0" w:space="0" w:color="auto"/>
                <w:left w:val="none" w:sz="0" w:space="0" w:color="auto"/>
                <w:bottom w:val="none" w:sz="0" w:space="0" w:color="auto"/>
                <w:right w:val="none" w:sz="0" w:space="0" w:color="auto"/>
              </w:divBdr>
              <w:divsChild>
                <w:div w:id="1769962579">
                  <w:marLeft w:val="0"/>
                  <w:marRight w:val="0"/>
                  <w:marTop w:val="0"/>
                  <w:marBottom w:val="0"/>
                  <w:divBdr>
                    <w:top w:val="none" w:sz="0" w:space="0" w:color="auto"/>
                    <w:left w:val="none" w:sz="0" w:space="0" w:color="auto"/>
                    <w:bottom w:val="none" w:sz="0" w:space="0" w:color="auto"/>
                    <w:right w:val="none" w:sz="0" w:space="0" w:color="auto"/>
                  </w:divBdr>
                  <w:divsChild>
                    <w:div w:id="1769962508">
                      <w:marLeft w:val="0"/>
                      <w:marRight w:val="0"/>
                      <w:marTop w:val="0"/>
                      <w:marBottom w:val="0"/>
                      <w:divBdr>
                        <w:top w:val="none" w:sz="0" w:space="0" w:color="auto"/>
                        <w:left w:val="none" w:sz="0" w:space="0" w:color="auto"/>
                        <w:bottom w:val="none" w:sz="0" w:space="0" w:color="auto"/>
                        <w:right w:val="none" w:sz="0" w:space="0" w:color="auto"/>
                      </w:divBdr>
                      <w:divsChild>
                        <w:div w:id="1769962498">
                          <w:marLeft w:val="0"/>
                          <w:marRight w:val="0"/>
                          <w:marTop w:val="0"/>
                          <w:marBottom w:val="0"/>
                          <w:divBdr>
                            <w:top w:val="none" w:sz="0" w:space="0" w:color="auto"/>
                            <w:left w:val="none" w:sz="0" w:space="0" w:color="auto"/>
                            <w:bottom w:val="none" w:sz="0" w:space="0" w:color="auto"/>
                            <w:right w:val="none" w:sz="0" w:space="0" w:color="auto"/>
                          </w:divBdr>
                          <w:divsChild>
                            <w:div w:id="1769962621">
                              <w:marLeft w:val="0"/>
                              <w:marRight w:val="0"/>
                              <w:marTop w:val="0"/>
                              <w:marBottom w:val="0"/>
                              <w:divBdr>
                                <w:top w:val="none" w:sz="0" w:space="0" w:color="auto"/>
                                <w:left w:val="none" w:sz="0" w:space="0" w:color="auto"/>
                                <w:bottom w:val="none" w:sz="0" w:space="0" w:color="auto"/>
                                <w:right w:val="none" w:sz="0" w:space="0" w:color="auto"/>
                              </w:divBdr>
                            </w:div>
                          </w:divsChild>
                        </w:div>
                        <w:div w:id="1769962638">
                          <w:marLeft w:val="0"/>
                          <w:marRight w:val="0"/>
                          <w:marTop w:val="0"/>
                          <w:marBottom w:val="170"/>
                          <w:divBdr>
                            <w:top w:val="none" w:sz="0" w:space="0" w:color="auto"/>
                            <w:left w:val="none" w:sz="0" w:space="0" w:color="auto"/>
                            <w:bottom w:val="none" w:sz="0" w:space="0" w:color="auto"/>
                            <w:right w:val="none" w:sz="0" w:space="0" w:color="auto"/>
                          </w:divBdr>
                          <w:divsChild>
                            <w:div w:id="17699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664">
      <w:marLeft w:val="0"/>
      <w:marRight w:val="0"/>
      <w:marTop w:val="0"/>
      <w:marBottom w:val="0"/>
      <w:divBdr>
        <w:top w:val="none" w:sz="0" w:space="0" w:color="auto"/>
        <w:left w:val="none" w:sz="0" w:space="0" w:color="auto"/>
        <w:bottom w:val="none" w:sz="0" w:space="0" w:color="auto"/>
        <w:right w:val="none" w:sz="0" w:space="0" w:color="auto"/>
      </w:divBdr>
      <w:divsChild>
        <w:div w:id="1769962574">
          <w:marLeft w:val="0"/>
          <w:marRight w:val="0"/>
          <w:marTop w:val="170"/>
          <w:marBottom w:val="170"/>
          <w:divBdr>
            <w:top w:val="none" w:sz="0" w:space="0" w:color="auto"/>
            <w:left w:val="none" w:sz="0" w:space="0" w:color="auto"/>
            <w:bottom w:val="none" w:sz="0" w:space="0" w:color="auto"/>
            <w:right w:val="none" w:sz="0" w:space="0" w:color="auto"/>
          </w:divBdr>
        </w:div>
      </w:divsChild>
    </w:div>
    <w:div w:id="1769962665">
      <w:marLeft w:val="0"/>
      <w:marRight w:val="0"/>
      <w:marTop w:val="0"/>
      <w:marBottom w:val="0"/>
      <w:divBdr>
        <w:top w:val="none" w:sz="0" w:space="0" w:color="auto"/>
        <w:left w:val="none" w:sz="0" w:space="0" w:color="auto"/>
        <w:bottom w:val="none" w:sz="0" w:space="0" w:color="auto"/>
        <w:right w:val="none" w:sz="0" w:space="0" w:color="auto"/>
      </w:divBdr>
    </w:div>
    <w:div w:id="1769962666">
      <w:marLeft w:val="0"/>
      <w:marRight w:val="0"/>
      <w:marTop w:val="0"/>
      <w:marBottom w:val="0"/>
      <w:divBdr>
        <w:top w:val="none" w:sz="0" w:space="0" w:color="auto"/>
        <w:left w:val="none" w:sz="0" w:space="0" w:color="auto"/>
        <w:bottom w:val="none" w:sz="0" w:space="0" w:color="auto"/>
        <w:right w:val="none" w:sz="0" w:space="0" w:color="auto"/>
      </w:divBdr>
      <w:divsChild>
        <w:div w:id="1769962724">
          <w:marLeft w:val="0"/>
          <w:marRight w:val="0"/>
          <w:marTop w:val="0"/>
          <w:marBottom w:val="0"/>
          <w:divBdr>
            <w:top w:val="none" w:sz="0" w:space="0" w:color="auto"/>
            <w:left w:val="none" w:sz="0" w:space="0" w:color="auto"/>
            <w:bottom w:val="none" w:sz="0" w:space="0" w:color="auto"/>
            <w:right w:val="none" w:sz="0" w:space="0" w:color="auto"/>
          </w:divBdr>
          <w:divsChild>
            <w:div w:id="1769962517">
              <w:marLeft w:val="0"/>
              <w:marRight w:val="0"/>
              <w:marTop w:val="0"/>
              <w:marBottom w:val="0"/>
              <w:divBdr>
                <w:top w:val="none" w:sz="0" w:space="0" w:color="auto"/>
                <w:left w:val="none" w:sz="0" w:space="0" w:color="auto"/>
                <w:bottom w:val="none" w:sz="0" w:space="0" w:color="auto"/>
                <w:right w:val="none" w:sz="0" w:space="0" w:color="auto"/>
              </w:divBdr>
            </w:div>
            <w:div w:id="1769962569">
              <w:marLeft w:val="0"/>
              <w:marRight w:val="0"/>
              <w:marTop w:val="0"/>
              <w:marBottom w:val="0"/>
              <w:divBdr>
                <w:top w:val="none" w:sz="0" w:space="0" w:color="auto"/>
                <w:left w:val="none" w:sz="0" w:space="0" w:color="auto"/>
                <w:bottom w:val="none" w:sz="0" w:space="0" w:color="auto"/>
                <w:right w:val="none" w:sz="0" w:space="0" w:color="auto"/>
              </w:divBdr>
            </w:div>
            <w:div w:id="1769962595">
              <w:marLeft w:val="0"/>
              <w:marRight w:val="0"/>
              <w:marTop w:val="0"/>
              <w:marBottom w:val="0"/>
              <w:divBdr>
                <w:top w:val="none" w:sz="0" w:space="0" w:color="auto"/>
                <w:left w:val="none" w:sz="0" w:space="0" w:color="auto"/>
                <w:bottom w:val="none" w:sz="0" w:space="0" w:color="auto"/>
                <w:right w:val="none" w:sz="0" w:space="0" w:color="auto"/>
              </w:divBdr>
            </w:div>
            <w:div w:id="1769962618">
              <w:marLeft w:val="0"/>
              <w:marRight w:val="0"/>
              <w:marTop w:val="0"/>
              <w:marBottom w:val="0"/>
              <w:divBdr>
                <w:top w:val="none" w:sz="0" w:space="0" w:color="auto"/>
                <w:left w:val="none" w:sz="0" w:space="0" w:color="auto"/>
                <w:bottom w:val="none" w:sz="0" w:space="0" w:color="auto"/>
                <w:right w:val="none" w:sz="0" w:space="0" w:color="auto"/>
              </w:divBdr>
              <w:divsChild>
                <w:div w:id="17699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62667">
      <w:marLeft w:val="0"/>
      <w:marRight w:val="0"/>
      <w:marTop w:val="0"/>
      <w:marBottom w:val="0"/>
      <w:divBdr>
        <w:top w:val="none" w:sz="0" w:space="0" w:color="auto"/>
        <w:left w:val="none" w:sz="0" w:space="0" w:color="auto"/>
        <w:bottom w:val="none" w:sz="0" w:space="0" w:color="auto"/>
        <w:right w:val="none" w:sz="0" w:space="0" w:color="auto"/>
      </w:divBdr>
      <w:divsChild>
        <w:div w:id="1769962686">
          <w:marLeft w:val="0"/>
          <w:marRight w:val="0"/>
          <w:marTop w:val="0"/>
          <w:marBottom w:val="0"/>
          <w:divBdr>
            <w:top w:val="none" w:sz="0" w:space="0" w:color="auto"/>
            <w:left w:val="none" w:sz="0" w:space="0" w:color="auto"/>
            <w:bottom w:val="none" w:sz="0" w:space="0" w:color="auto"/>
            <w:right w:val="none" w:sz="0" w:space="0" w:color="auto"/>
          </w:divBdr>
          <w:divsChild>
            <w:div w:id="176996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70">
      <w:marLeft w:val="0"/>
      <w:marRight w:val="0"/>
      <w:marTop w:val="0"/>
      <w:marBottom w:val="0"/>
      <w:divBdr>
        <w:top w:val="none" w:sz="0" w:space="0" w:color="auto"/>
        <w:left w:val="none" w:sz="0" w:space="0" w:color="auto"/>
        <w:bottom w:val="none" w:sz="0" w:space="0" w:color="auto"/>
        <w:right w:val="none" w:sz="0" w:space="0" w:color="auto"/>
      </w:divBdr>
      <w:divsChild>
        <w:div w:id="1769962439">
          <w:marLeft w:val="0"/>
          <w:marRight w:val="0"/>
          <w:marTop w:val="0"/>
          <w:marBottom w:val="0"/>
          <w:divBdr>
            <w:top w:val="none" w:sz="0" w:space="0" w:color="auto"/>
            <w:left w:val="none" w:sz="0" w:space="0" w:color="auto"/>
            <w:bottom w:val="none" w:sz="0" w:space="0" w:color="auto"/>
            <w:right w:val="none" w:sz="0" w:space="0" w:color="auto"/>
          </w:divBdr>
        </w:div>
        <w:div w:id="1769962495">
          <w:marLeft w:val="0"/>
          <w:marRight w:val="0"/>
          <w:marTop w:val="0"/>
          <w:marBottom w:val="0"/>
          <w:divBdr>
            <w:top w:val="none" w:sz="0" w:space="0" w:color="auto"/>
            <w:left w:val="none" w:sz="0" w:space="0" w:color="auto"/>
            <w:bottom w:val="none" w:sz="0" w:space="0" w:color="auto"/>
            <w:right w:val="none" w:sz="0" w:space="0" w:color="auto"/>
          </w:divBdr>
        </w:div>
        <w:div w:id="1769962502">
          <w:marLeft w:val="0"/>
          <w:marRight w:val="0"/>
          <w:marTop w:val="0"/>
          <w:marBottom w:val="0"/>
          <w:divBdr>
            <w:top w:val="none" w:sz="0" w:space="0" w:color="auto"/>
            <w:left w:val="none" w:sz="0" w:space="0" w:color="auto"/>
            <w:bottom w:val="none" w:sz="0" w:space="0" w:color="auto"/>
            <w:right w:val="none" w:sz="0" w:space="0" w:color="auto"/>
          </w:divBdr>
          <w:divsChild>
            <w:div w:id="1769962692">
              <w:marLeft w:val="0"/>
              <w:marRight w:val="0"/>
              <w:marTop w:val="0"/>
              <w:marBottom w:val="0"/>
              <w:divBdr>
                <w:top w:val="none" w:sz="0" w:space="0" w:color="auto"/>
                <w:left w:val="none" w:sz="0" w:space="0" w:color="auto"/>
                <w:bottom w:val="none" w:sz="0" w:space="0" w:color="auto"/>
                <w:right w:val="none" w:sz="0" w:space="0" w:color="auto"/>
              </w:divBdr>
            </w:div>
          </w:divsChild>
        </w:div>
        <w:div w:id="1769962568">
          <w:marLeft w:val="0"/>
          <w:marRight w:val="0"/>
          <w:marTop w:val="0"/>
          <w:marBottom w:val="0"/>
          <w:divBdr>
            <w:top w:val="none" w:sz="0" w:space="0" w:color="auto"/>
            <w:left w:val="none" w:sz="0" w:space="0" w:color="auto"/>
            <w:bottom w:val="none" w:sz="0" w:space="0" w:color="auto"/>
            <w:right w:val="none" w:sz="0" w:space="0" w:color="auto"/>
          </w:divBdr>
        </w:div>
        <w:div w:id="1769962659">
          <w:marLeft w:val="0"/>
          <w:marRight w:val="0"/>
          <w:marTop w:val="0"/>
          <w:marBottom w:val="0"/>
          <w:divBdr>
            <w:top w:val="none" w:sz="0" w:space="0" w:color="auto"/>
            <w:left w:val="none" w:sz="0" w:space="0" w:color="auto"/>
            <w:bottom w:val="none" w:sz="0" w:space="0" w:color="auto"/>
            <w:right w:val="none" w:sz="0" w:space="0" w:color="auto"/>
          </w:divBdr>
        </w:div>
      </w:divsChild>
    </w:div>
    <w:div w:id="1769962674">
      <w:marLeft w:val="0"/>
      <w:marRight w:val="0"/>
      <w:marTop w:val="0"/>
      <w:marBottom w:val="0"/>
      <w:divBdr>
        <w:top w:val="none" w:sz="0" w:space="0" w:color="auto"/>
        <w:left w:val="none" w:sz="0" w:space="0" w:color="auto"/>
        <w:bottom w:val="none" w:sz="0" w:space="0" w:color="auto"/>
        <w:right w:val="none" w:sz="0" w:space="0" w:color="auto"/>
      </w:divBdr>
      <w:divsChild>
        <w:div w:id="1769962479">
          <w:marLeft w:val="0"/>
          <w:marRight w:val="0"/>
          <w:marTop w:val="170"/>
          <w:marBottom w:val="170"/>
          <w:divBdr>
            <w:top w:val="none" w:sz="0" w:space="0" w:color="auto"/>
            <w:left w:val="none" w:sz="0" w:space="0" w:color="auto"/>
            <w:bottom w:val="none" w:sz="0" w:space="0" w:color="auto"/>
            <w:right w:val="none" w:sz="0" w:space="0" w:color="auto"/>
          </w:divBdr>
        </w:div>
      </w:divsChild>
    </w:div>
    <w:div w:id="1769962676">
      <w:marLeft w:val="0"/>
      <w:marRight w:val="0"/>
      <w:marTop w:val="0"/>
      <w:marBottom w:val="0"/>
      <w:divBdr>
        <w:top w:val="none" w:sz="0" w:space="0" w:color="auto"/>
        <w:left w:val="none" w:sz="0" w:space="0" w:color="auto"/>
        <w:bottom w:val="none" w:sz="0" w:space="0" w:color="auto"/>
        <w:right w:val="none" w:sz="0" w:space="0" w:color="auto"/>
      </w:divBdr>
      <w:divsChild>
        <w:div w:id="1769962698">
          <w:marLeft w:val="0"/>
          <w:marRight w:val="0"/>
          <w:marTop w:val="0"/>
          <w:marBottom w:val="0"/>
          <w:divBdr>
            <w:top w:val="none" w:sz="0" w:space="0" w:color="auto"/>
            <w:left w:val="none" w:sz="0" w:space="0" w:color="auto"/>
            <w:bottom w:val="none" w:sz="0" w:space="0" w:color="auto"/>
            <w:right w:val="none" w:sz="0" w:space="0" w:color="auto"/>
          </w:divBdr>
          <w:divsChild>
            <w:div w:id="17699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77">
      <w:marLeft w:val="0"/>
      <w:marRight w:val="0"/>
      <w:marTop w:val="0"/>
      <w:marBottom w:val="0"/>
      <w:divBdr>
        <w:top w:val="none" w:sz="0" w:space="0" w:color="auto"/>
        <w:left w:val="none" w:sz="0" w:space="0" w:color="auto"/>
        <w:bottom w:val="none" w:sz="0" w:space="0" w:color="auto"/>
        <w:right w:val="none" w:sz="0" w:space="0" w:color="auto"/>
      </w:divBdr>
      <w:divsChild>
        <w:div w:id="1769962448">
          <w:marLeft w:val="0"/>
          <w:marRight w:val="0"/>
          <w:marTop w:val="0"/>
          <w:marBottom w:val="0"/>
          <w:divBdr>
            <w:top w:val="none" w:sz="0" w:space="0" w:color="auto"/>
            <w:left w:val="none" w:sz="0" w:space="0" w:color="auto"/>
            <w:bottom w:val="none" w:sz="0" w:space="0" w:color="auto"/>
            <w:right w:val="none" w:sz="0" w:space="0" w:color="auto"/>
          </w:divBdr>
          <w:divsChild>
            <w:div w:id="17699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79">
      <w:marLeft w:val="0"/>
      <w:marRight w:val="0"/>
      <w:marTop w:val="0"/>
      <w:marBottom w:val="0"/>
      <w:divBdr>
        <w:top w:val="none" w:sz="0" w:space="0" w:color="auto"/>
        <w:left w:val="none" w:sz="0" w:space="0" w:color="auto"/>
        <w:bottom w:val="none" w:sz="0" w:space="0" w:color="auto"/>
        <w:right w:val="none" w:sz="0" w:space="0" w:color="auto"/>
      </w:divBdr>
      <w:divsChild>
        <w:div w:id="1769962697">
          <w:marLeft w:val="0"/>
          <w:marRight w:val="0"/>
          <w:marTop w:val="0"/>
          <w:marBottom w:val="0"/>
          <w:divBdr>
            <w:top w:val="none" w:sz="0" w:space="0" w:color="auto"/>
            <w:left w:val="none" w:sz="0" w:space="0" w:color="auto"/>
            <w:bottom w:val="none" w:sz="0" w:space="0" w:color="auto"/>
            <w:right w:val="none" w:sz="0" w:space="0" w:color="auto"/>
          </w:divBdr>
          <w:divsChild>
            <w:div w:id="17699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81">
      <w:marLeft w:val="0"/>
      <w:marRight w:val="0"/>
      <w:marTop w:val="0"/>
      <w:marBottom w:val="0"/>
      <w:divBdr>
        <w:top w:val="none" w:sz="0" w:space="0" w:color="auto"/>
        <w:left w:val="none" w:sz="0" w:space="0" w:color="auto"/>
        <w:bottom w:val="none" w:sz="0" w:space="0" w:color="auto"/>
        <w:right w:val="none" w:sz="0" w:space="0" w:color="auto"/>
      </w:divBdr>
      <w:divsChild>
        <w:div w:id="1769962533">
          <w:marLeft w:val="0"/>
          <w:marRight w:val="0"/>
          <w:marTop w:val="0"/>
          <w:marBottom w:val="0"/>
          <w:divBdr>
            <w:top w:val="none" w:sz="0" w:space="0" w:color="auto"/>
            <w:left w:val="none" w:sz="0" w:space="0" w:color="auto"/>
            <w:bottom w:val="none" w:sz="0" w:space="0" w:color="auto"/>
            <w:right w:val="none" w:sz="0" w:space="0" w:color="auto"/>
          </w:divBdr>
          <w:divsChild>
            <w:div w:id="17699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684">
      <w:marLeft w:val="0"/>
      <w:marRight w:val="0"/>
      <w:marTop w:val="0"/>
      <w:marBottom w:val="0"/>
      <w:divBdr>
        <w:top w:val="none" w:sz="0" w:space="0" w:color="auto"/>
        <w:left w:val="none" w:sz="0" w:space="0" w:color="auto"/>
        <w:bottom w:val="none" w:sz="0" w:space="0" w:color="auto"/>
        <w:right w:val="none" w:sz="0" w:space="0" w:color="auto"/>
      </w:divBdr>
      <w:divsChild>
        <w:div w:id="1769962639">
          <w:marLeft w:val="0"/>
          <w:marRight w:val="0"/>
          <w:marTop w:val="0"/>
          <w:marBottom w:val="0"/>
          <w:divBdr>
            <w:top w:val="none" w:sz="0" w:space="0" w:color="auto"/>
            <w:left w:val="none" w:sz="0" w:space="0" w:color="auto"/>
            <w:bottom w:val="none" w:sz="0" w:space="0" w:color="auto"/>
            <w:right w:val="none" w:sz="0" w:space="0" w:color="auto"/>
          </w:divBdr>
          <w:divsChild>
            <w:div w:id="1769962682">
              <w:marLeft w:val="0"/>
              <w:marRight w:val="0"/>
              <w:marTop w:val="0"/>
              <w:marBottom w:val="0"/>
              <w:divBdr>
                <w:top w:val="none" w:sz="0" w:space="0" w:color="auto"/>
                <w:left w:val="none" w:sz="0" w:space="0" w:color="auto"/>
                <w:bottom w:val="none" w:sz="0" w:space="0" w:color="auto"/>
                <w:right w:val="none" w:sz="0" w:space="0" w:color="auto"/>
              </w:divBdr>
              <w:divsChild>
                <w:div w:id="1769962481">
                  <w:marLeft w:val="0"/>
                  <w:marRight w:val="0"/>
                  <w:marTop w:val="0"/>
                  <w:marBottom w:val="0"/>
                  <w:divBdr>
                    <w:top w:val="none" w:sz="0" w:space="0" w:color="auto"/>
                    <w:left w:val="none" w:sz="0" w:space="0" w:color="auto"/>
                    <w:bottom w:val="none" w:sz="0" w:space="0" w:color="auto"/>
                    <w:right w:val="none" w:sz="0" w:space="0" w:color="auto"/>
                  </w:divBdr>
                  <w:divsChild>
                    <w:div w:id="1769962623">
                      <w:marLeft w:val="0"/>
                      <w:marRight w:val="0"/>
                      <w:marTop w:val="0"/>
                      <w:marBottom w:val="0"/>
                      <w:divBdr>
                        <w:top w:val="none" w:sz="0" w:space="0" w:color="auto"/>
                        <w:left w:val="none" w:sz="0" w:space="0" w:color="auto"/>
                        <w:bottom w:val="none" w:sz="0" w:space="0" w:color="auto"/>
                        <w:right w:val="none" w:sz="0" w:space="0" w:color="auto"/>
                      </w:divBdr>
                      <w:divsChild>
                        <w:div w:id="1769962557">
                          <w:marLeft w:val="0"/>
                          <w:marRight w:val="0"/>
                          <w:marTop w:val="0"/>
                          <w:marBottom w:val="170"/>
                          <w:divBdr>
                            <w:top w:val="none" w:sz="0" w:space="0" w:color="auto"/>
                            <w:left w:val="none" w:sz="0" w:space="0" w:color="auto"/>
                            <w:bottom w:val="none" w:sz="0" w:space="0" w:color="auto"/>
                            <w:right w:val="none" w:sz="0" w:space="0" w:color="auto"/>
                          </w:divBdr>
                          <w:divsChild>
                            <w:div w:id="1769962693">
                              <w:marLeft w:val="0"/>
                              <w:marRight w:val="0"/>
                              <w:marTop w:val="0"/>
                              <w:marBottom w:val="0"/>
                              <w:divBdr>
                                <w:top w:val="none" w:sz="0" w:space="0" w:color="auto"/>
                                <w:left w:val="none" w:sz="0" w:space="0" w:color="auto"/>
                                <w:bottom w:val="none" w:sz="0" w:space="0" w:color="auto"/>
                                <w:right w:val="none" w:sz="0" w:space="0" w:color="auto"/>
                              </w:divBdr>
                            </w:div>
                          </w:divsChild>
                        </w:div>
                        <w:div w:id="1769962624">
                          <w:marLeft w:val="0"/>
                          <w:marRight w:val="0"/>
                          <w:marTop w:val="0"/>
                          <w:marBottom w:val="0"/>
                          <w:divBdr>
                            <w:top w:val="none" w:sz="0" w:space="0" w:color="auto"/>
                            <w:left w:val="none" w:sz="0" w:space="0" w:color="auto"/>
                            <w:bottom w:val="none" w:sz="0" w:space="0" w:color="auto"/>
                            <w:right w:val="none" w:sz="0" w:space="0" w:color="auto"/>
                          </w:divBdr>
                          <w:divsChild>
                            <w:div w:id="17699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685">
      <w:marLeft w:val="0"/>
      <w:marRight w:val="0"/>
      <w:marTop w:val="0"/>
      <w:marBottom w:val="0"/>
      <w:divBdr>
        <w:top w:val="none" w:sz="0" w:space="0" w:color="auto"/>
        <w:left w:val="none" w:sz="0" w:space="0" w:color="auto"/>
        <w:bottom w:val="none" w:sz="0" w:space="0" w:color="auto"/>
        <w:right w:val="none" w:sz="0" w:space="0" w:color="auto"/>
      </w:divBdr>
      <w:divsChild>
        <w:div w:id="1769962586">
          <w:marLeft w:val="0"/>
          <w:marRight w:val="0"/>
          <w:marTop w:val="0"/>
          <w:marBottom w:val="0"/>
          <w:divBdr>
            <w:top w:val="none" w:sz="0" w:space="0" w:color="auto"/>
            <w:left w:val="none" w:sz="0" w:space="0" w:color="auto"/>
            <w:bottom w:val="none" w:sz="0" w:space="0" w:color="auto"/>
            <w:right w:val="none" w:sz="0" w:space="0" w:color="auto"/>
          </w:divBdr>
          <w:divsChild>
            <w:div w:id="1769962742">
              <w:marLeft w:val="0"/>
              <w:marRight w:val="0"/>
              <w:marTop w:val="0"/>
              <w:marBottom w:val="0"/>
              <w:divBdr>
                <w:top w:val="none" w:sz="0" w:space="0" w:color="auto"/>
                <w:left w:val="none" w:sz="0" w:space="0" w:color="auto"/>
                <w:bottom w:val="none" w:sz="0" w:space="0" w:color="auto"/>
                <w:right w:val="none" w:sz="0" w:space="0" w:color="auto"/>
              </w:divBdr>
              <w:divsChild>
                <w:div w:id="1769962668">
                  <w:marLeft w:val="0"/>
                  <w:marRight w:val="0"/>
                  <w:marTop w:val="0"/>
                  <w:marBottom w:val="0"/>
                  <w:divBdr>
                    <w:top w:val="none" w:sz="0" w:space="0" w:color="auto"/>
                    <w:left w:val="none" w:sz="0" w:space="0" w:color="auto"/>
                    <w:bottom w:val="none" w:sz="0" w:space="0" w:color="auto"/>
                    <w:right w:val="none" w:sz="0" w:space="0" w:color="auto"/>
                  </w:divBdr>
                  <w:divsChild>
                    <w:div w:id="1769962606">
                      <w:marLeft w:val="0"/>
                      <w:marRight w:val="0"/>
                      <w:marTop w:val="0"/>
                      <w:marBottom w:val="0"/>
                      <w:divBdr>
                        <w:top w:val="none" w:sz="0" w:space="0" w:color="auto"/>
                        <w:left w:val="none" w:sz="0" w:space="0" w:color="auto"/>
                        <w:bottom w:val="none" w:sz="0" w:space="0" w:color="auto"/>
                        <w:right w:val="none" w:sz="0" w:space="0" w:color="auto"/>
                      </w:divBdr>
                      <w:divsChild>
                        <w:div w:id="1769962538">
                          <w:marLeft w:val="0"/>
                          <w:marRight w:val="0"/>
                          <w:marTop w:val="0"/>
                          <w:marBottom w:val="0"/>
                          <w:divBdr>
                            <w:top w:val="none" w:sz="0" w:space="0" w:color="auto"/>
                            <w:left w:val="none" w:sz="0" w:space="0" w:color="auto"/>
                            <w:bottom w:val="none" w:sz="0" w:space="0" w:color="auto"/>
                            <w:right w:val="none" w:sz="0" w:space="0" w:color="auto"/>
                          </w:divBdr>
                          <w:divsChild>
                            <w:div w:id="17699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688">
      <w:marLeft w:val="0"/>
      <w:marRight w:val="0"/>
      <w:marTop w:val="0"/>
      <w:marBottom w:val="0"/>
      <w:divBdr>
        <w:top w:val="none" w:sz="0" w:space="0" w:color="auto"/>
        <w:left w:val="none" w:sz="0" w:space="0" w:color="auto"/>
        <w:bottom w:val="none" w:sz="0" w:space="0" w:color="auto"/>
        <w:right w:val="none" w:sz="0" w:space="0" w:color="auto"/>
      </w:divBdr>
      <w:divsChild>
        <w:div w:id="1769962600">
          <w:marLeft w:val="0"/>
          <w:marRight w:val="0"/>
          <w:marTop w:val="0"/>
          <w:marBottom w:val="0"/>
          <w:divBdr>
            <w:top w:val="none" w:sz="0" w:space="0" w:color="auto"/>
            <w:left w:val="none" w:sz="0" w:space="0" w:color="auto"/>
            <w:bottom w:val="none" w:sz="0" w:space="0" w:color="auto"/>
            <w:right w:val="none" w:sz="0" w:space="0" w:color="auto"/>
          </w:divBdr>
        </w:div>
      </w:divsChild>
    </w:div>
    <w:div w:id="1769962690">
      <w:marLeft w:val="0"/>
      <w:marRight w:val="0"/>
      <w:marTop w:val="0"/>
      <w:marBottom w:val="0"/>
      <w:divBdr>
        <w:top w:val="none" w:sz="0" w:space="0" w:color="auto"/>
        <w:left w:val="none" w:sz="0" w:space="0" w:color="auto"/>
        <w:bottom w:val="none" w:sz="0" w:space="0" w:color="auto"/>
        <w:right w:val="none" w:sz="0" w:space="0" w:color="auto"/>
      </w:divBdr>
    </w:div>
    <w:div w:id="1769962695">
      <w:marLeft w:val="0"/>
      <w:marRight w:val="0"/>
      <w:marTop w:val="0"/>
      <w:marBottom w:val="0"/>
      <w:divBdr>
        <w:top w:val="none" w:sz="0" w:space="0" w:color="auto"/>
        <w:left w:val="none" w:sz="0" w:space="0" w:color="auto"/>
        <w:bottom w:val="none" w:sz="0" w:space="0" w:color="auto"/>
        <w:right w:val="none" w:sz="0" w:space="0" w:color="auto"/>
      </w:divBdr>
      <w:divsChild>
        <w:div w:id="1769962459">
          <w:marLeft w:val="0"/>
          <w:marRight w:val="0"/>
          <w:marTop w:val="0"/>
          <w:marBottom w:val="0"/>
          <w:divBdr>
            <w:top w:val="none" w:sz="0" w:space="0" w:color="auto"/>
            <w:left w:val="none" w:sz="0" w:space="0" w:color="auto"/>
            <w:bottom w:val="none" w:sz="0" w:space="0" w:color="auto"/>
            <w:right w:val="none" w:sz="0" w:space="0" w:color="auto"/>
          </w:divBdr>
        </w:div>
        <w:div w:id="1769962565">
          <w:marLeft w:val="0"/>
          <w:marRight w:val="0"/>
          <w:marTop w:val="0"/>
          <w:marBottom w:val="0"/>
          <w:divBdr>
            <w:top w:val="none" w:sz="0" w:space="0" w:color="auto"/>
            <w:left w:val="none" w:sz="0" w:space="0" w:color="auto"/>
            <w:bottom w:val="none" w:sz="0" w:space="0" w:color="auto"/>
            <w:right w:val="none" w:sz="0" w:space="0" w:color="auto"/>
          </w:divBdr>
        </w:div>
        <w:div w:id="1769962642">
          <w:marLeft w:val="0"/>
          <w:marRight w:val="0"/>
          <w:marTop w:val="0"/>
          <w:marBottom w:val="0"/>
          <w:divBdr>
            <w:top w:val="none" w:sz="0" w:space="0" w:color="auto"/>
            <w:left w:val="none" w:sz="0" w:space="0" w:color="auto"/>
            <w:bottom w:val="none" w:sz="0" w:space="0" w:color="auto"/>
            <w:right w:val="none" w:sz="0" w:space="0" w:color="auto"/>
          </w:divBdr>
        </w:div>
        <w:div w:id="1769962746">
          <w:marLeft w:val="0"/>
          <w:marRight w:val="0"/>
          <w:marTop w:val="0"/>
          <w:marBottom w:val="0"/>
          <w:divBdr>
            <w:top w:val="none" w:sz="0" w:space="0" w:color="auto"/>
            <w:left w:val="none" w:sz="0" w:space="0" w:color="auto"/>
            <w:bottom w:val="none" w:sz="0" w:space="0" w:color="auto"/>
            <w:right w:val="none" w:sz="0" w:space="0" w:color="auto"/>
          </w:divBdr>
          <w:divsChild>
            <w:div w:id="1769962455">
              <w:marLeft w:val="0"/>
              <w:marRight w:val="0"/>
              <w:marTop w:val="0"/>
              <w:marBottom w:val="0"/>
              <w:divBdr>
                <w:top w:val="none" w:sz="0" w:space="0" w:color="auto"/>
                <w:left w:val="none" w:sz="0" w:space="0" w:color="auto"/>
                <w:bottom w:val="none" w:sz="0" w:space="0" w:color="auto"/>
                <w:right w:val="none" w:sz="0" w:space="0" w:color="auto"/>
              </w:divBdr>
            </w:div>
            <w:div w:id="17699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04">
      <w:marLeft w:val="0"/>
      <w:marRight w:val="0"/>
      <w:marTop w:val="0"/>
      <w:marBottom w:val="0"/>
      <w:divBdr>
        <w:top w:val="none" w:sz="0" w:space="0" w:color="auto"/>
        <w:left w:val="none" w:sz="0" w:space="0" w:color="auto"/>
        <w:bottom w:val="none" w:sz="0" w:space="0" w:color="auto"/>
        <w:right w:val="none" w:sz="0" w:space="0" w:color="auto"/>
      </w:divBdr>
      <w:divsChild>
        <w:div w:id="1769962464">
          <w:marLeft w:val="0"/>
          <w:marRight w:val="0"/>
          <w:marTop w:val="0"/>
          <w:marBottom w:val="0"/>
          <w:divBdr>
            <w:top w:val="none" w:sz="0" w:space="0" w:color="auto"/>
            <w:left w:val="none" w:sz="0" w:space="0" w:color="auto"/>
            <w:bottom w:val="none" w:sz="0" w:space="0" w:color="auto"/>
            <w:right w:val="none" w:sz="0" w:space="0" w:color="auto"/>
          </w:divBdr>
        </w:div>
        <w:div w:id="1769962577">
          <w:marLeft w:val="0"/>
          <w:marRight w:val="0"/>
          <w:marTop w:val="0"/>
          <w:marBottom w:val="0"/>
          <w:divBdr>
            <w:top w:val="none" w:sz="0" w:space="0" w:color="auto"/>
            <w:left w:val="none" w:sz="0" w:space="0" w:color="auto"/>
            <w:bottom w:val="none" w:sz="0" w:space="0" w:color="auto"/>
            <w:right w:val="none" w:sz="0" w:space="0" w:color="auto"/>
          </w:divBdr>
        </w:div>
        <w:div w:id="1769962629">
          <w:marLeft w:val="0"/>
          <w:marRight w:val="0"/>
          <w:marTop w:val="0"/>
          <w:marBottom w:val="0"/>
          <w:divBdr>
            <w:top w:val="none" w:sz="0" w:space="0" w:color="auto"/>
            <w:left w:val="none" w:sz="0" w:space="0" w:color="auto"/>
            <w:bottom w:val="none" w:sz="0" w:space="0" w:color="auto"/>
            <w:right w:val="none" w:sz="0" w:space="0" w:color="auto"/>
          </w:divBdr>
          <w:divsChild>
            <w:div w:id="1769962449">
              <w:marLeft w:val="0"/>
              <w:marRight w:val="0"/>
              <w:marTop w:val="0"/>
              <w:marBottom w:val="0"/>
              <w:divBdr>
                <w:top w:val="none" w:sz="0" w:space="0" w:color="auto"/>
                <w:left w:val="none" w:sz="0" w:space="0" w:color="auto"/>
                <w:bottom w:val="none" w:sz="0" w:space="0" w:color="auto"/>
                <w:right w:val="none" w:sz="0" w:space="0" w:color="auto"/>
              </w:divBdr>
            </w:div>
          </w:divsChild>
        </w:div>
        <w:div w:id="1769962707">
          <w:marLeft w:val="0"/>
          <w:marRight w:val="0"/>
          <w:marTop w:val="0"/>
          <w:marBottom w:val="0"/>
          <w:divBdr>
            <w:top w:val="none" w:sz="0" w:space="0" w:color="auto"/>
            <w:left w:val="none" w:sz="0" w:space="0" w:color="auto"/>
            <w:bottom w:val="none" w:sz="0" w:space="0" w:color="auto"/>
            <w:right w:val="none" w:sz="0" w:space="0" w:color="auto"/>
          </w:divBdr>
        </w:div>
      </w:divsChild>
    </w:div>
    <w:div w:id="1769962706">
      <w:marLeft w:val="0"/>
      <w:marRight w:val="0"/>
      <w:marTop w:val="0"/>
      <w:marBottom w:val="0"/>
      <w:divBdr>
        <w:top w:val="none" w:sz="0" w:space="0" w:color="auto"/>
        <w:left w:val="none" w:sz="0" w:space="0" w:color="auto"/>
        <w:bottom w:val="none" w:sz="0" w:space="0" w:color="auto"/>
        <w:right w:val="none" w:sz="0" w:space="0" w:color="auto"/>
      </w:divBdr>
      <w:divsChild>
        <w:div w:id="1769962492">
          <w:marLeft w:val="0"/>
          <w:marRight w:val="0"/>
          <w:marTop w:val="0"/>
          <w:marBottom w:val="0"/>
          <w:divBdr>
            <w:top w:val="none" w:sz="0" w:space="0" w:color="auto"/>
            <w:left w:val="none" w:sz="0" w:space="0" w:color="auto"/>
            <w:bottom w:val="none" w:sz="0" w:space="0" w:color="auto"/>
            <w:right w:val="none" w:sz="0" w:space="0" w:color="auto"/>
          </w:divBdr>
          <w:divsChild>
            <w:div w:id="17699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08">
      <w:marLeft w:val="0"/>
      <w:marRight w:val="0"/>
      <w:marTop w:val="0"/>
      <w:marBottom w:val="0"/>
      <w:divBdr>
        <w:top w:val="none" w:sz="0" w:space="0" w:color="auto"/>
        <w:left w:val="none" w:sz="0" w:space="0" w:color="auto"/>
        <w:bottom w:val="none" w:sz="0" w:space="0" w:color="auto"/>
        <w:right w:val="none" w:sz="0" w:space="0" w:color="auto"/>
      </w:divBdr>
      <w:divsChild>
        <w:div w:id="1769962471">
          <w:marLeft w:val="0"/>
          <w:marRight w:val="0"/>
          <w:marTop w:val="0"/>
          <w:marBottom w:val="0"/>
          <w:divBdr>
            <w:top w:val="none" w:sz="0" w:space="0" w:color="auto"/>
            <w:left w:val="none" w:sz="0" w:space="0" w:color="auto"/>
            <w:bottom w:val="none" w:sz="0" w:space="0" w:color="auto"/>
            <w:right w:val="none" w:sz="0" w:space="0" w:color="auto"/>
          </w:divBdr>
          <w:divsChild>
            <w:div w:id="17699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11">
      <w:marLeft w:val="0"/>
      <w:marRight w:val="0"/>
      <w:marTop w:val="0"/>
      <w:marBottom w:val="0"/>
      <w:divBdr>
        <w:top w:val="none" w:sz="0" w:space="0" w:color="auto"/>
        <w:left w:val="none" w:sz="0" w:space="0" w:color="auto"/>
        <w:bottom w:val="none" w:sz="0" w:space="0" w:color="auto"/>
        <w:right w:val="none" w:sz="0" w:space="0" w:color="auto"/>
      </w:divBdr>
      <w:divsChild>
        <w:div w:id="1769962516">
          <w:marLeft w:val="0"/>
          <w:marRight w:val="0"/>
          <w:marTop w:val="0"/>
          <w:marBottom w:val="0"/>
          <w:divBdr>
            <w:top w:val="none" w:sz="0" w:space="0" w:color="auto"/>
            <w:left w:val="none" w:sz="0" w:space="0" w:color="auto"/>
            <w:bottom w:val="none" w:sz="0" w:space="0" w:color="auto"/>
            <w:right w:val="none" w:sz="0" w:space="0" w:color="auto"/>
          </w:divBdr>
          <w:divsChild>
            <w:div w:id="17699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20">
      <w:marLeft w:val="0"/>
      <w:marRight w:val="0"/>
      <w:marTop w:val="0"/>
      <w:marBottom w:val="0"/>
      <w:divBdr>
        <w:top w:val="none" w:sz="0" w:space="0" w:color="auto"/>
        <w:left w:val="none" w:sz="0" w:space="0" w:color="auto"/>
        <w:bottom w:val="none" w:sz="0" w:space="0" w:color="auto"/>
        <w:right w:val="none" w:sz="0" w:space="0" w:color="auto"/>
      </w:divBdr>
      <w:divsChild>
        <w:div w:id="1769962504">
          <w:marLeft w:val="0"/>
          <w:marRight w:val="0"/>
          <w:marTop w:val="0"/>
          <w:marBottom w:val="0"/>
          <w:divBdr>
            <w:top w:val="none" w:sz="0" w:space="0" w:color="auto"/>
            <w:left w:val="none" w:sz="0" w:space="0" w:color="auto"/>
            <w:bottom w:val="none" w:sz="0" w:space="0" w:color="auto"/>
            <w:right w:val="none" w:sz="0" w:space="0" w:color="auto"/>
          </w:divBdr>
        </w:div>
        <w:div w:id="1769962567">
          <w:marLeft w:val="0"/>
          <w:marRight w:val="0"/>
          <w:marTop w:val="0"/>
          <w:marBottom w:val="0"/>
          <w:divBdr>
            <w:top w:val="none" w:sz="0" w:space="0" w:color="auto"/>
            <w:left w:val="none" w:sz="0" w:space="0" w:color="auto"/>
            <w:bottom w:val="none" w:sz="0" w:space="0" w:color="auto"/>
            <w:right w:val="none" w:sz="0" w:space="0" w:color="auto"/>
          </w:divBdr>
        </w:div>
        <w:div w:id="1769962622">
          <w:marLeft w:val="0"/>
          <w:marRight w:val="0"/>
          <w:marTop w:val="0"/>
          <w:marBottom w:val="0"/>
          <w:divBdr>
            <w:top w:val="none" w:sz="0" w:space="0" w:color="auto"/>
            <w:left w:val="none" w:sz="0" w:space="0" w:color="auto"/>
            <w:bottom w:val="none" w:sz="0" w:space="0" w:color="auto"/>
            <w:right w:val="none" w:sz="0" w:space="0" w:color="auto"/>
          </w:divBdr>
          <w:divsChild>
            <w:div w:id="1769962531">
              <w:marLeft w:val="0"/>
              <w:marRight w:val="0"/>
              <w:marTop w:val="0"/>
              <w:marBottom w:val="0"/>
              <w:divBdr>
                <w:top w:val="none" w:sz="0" w:space="0" w:color="auto"/>
                <w:left w:val="none" w:sz="0" w:space="0" w:color="auto"/>
                <w:bottom w:val="none" w:sz="0" w:space="0" w:color="auto"/>
                <w:right w:val="none" w:sz="0" w:space="0" w:color="auto"/>
              </w:divBdr>
            </w:div>
            <w:div w:id="1769962552">
              <w:marLeft w:val="0"/>
              <w:marRight w:val="0"/>
              <w:marTop w:val="0"/>
              <w:marBottom w:val="0"/>
              <w:divBdr>
                <w:top w:val="none" w:sz="0" w:space="0" w:color="auto"/>
                <w:left w:val="none" w:sz="0" w:space="0" w:color="auto"/>
                <w:bottom w:val="none" w:sz="0" w:space="0" w:color="auto"/>
                <w:right w:val="none" w:sz="0" w:space="0" w:color="auto"/>
              </w:divBdr>
            </w:div>
          </w:divsChild>
        </w:div>
        <w:div w:id="1769962653">
          <w:marLeft w:val="0"/>
          <w:marRight w:val="0"/>
          <w:marTop w:val="0"/>
          <w:marBottom w:val="0"/>
          <w:divBdr>
            <w:top w:val="none" w:sz="0" w:space="0" w:color="auto"/>
            <w:left w:val="none" w:sz="0" w:space="0" w:color="auto"/>
            <w:bottom w:val="none" w:sz="0" w:space="0" w:color="auto"/>
            <w:right w:val="none" w:sz="0" w:space="0" w:color="auto"/>
          </w:divBdr>
        </w:div>
      </w:divsChild>
    </w:div>
    <w:div w:id="1769962722">
      <w:marLeft w:val="0"/>
      <w:marRight w:val="0"/>
      <w:marTop w:val="0"/>
      <w:marBottom w:val="0"/>
      <w:divBdr>
        <w:top w:val="none" w:sz="0" w:space="0" w:color="auto"/>
        <w:left w:val="none" w:sz="0" w:space="0" w:color="auto"/>
        <w:bottom w:val="none" w:sz="0" w:space="0" w:color="auto"/>
        <w:right w:val="none" w:sz="0" w:space="0" w:color="auto"/>
      </w:divBdr>
      <w:divsChild>
        <w:div w:id="1769962521">
          <w:marLeft w:val="0"/>
          <w:marRight w:val="0"/>
          <w:marTop w:val="0"/>
          <w:marBottom w:val="0"/>
          <w:divBdr>
            <w:top w:val="none" w:sz="0" w:space="0" w:color="auto"/>
            <w:left w:val="none" w:sz="0" w:space="0" w:color="auto"/>
            <w:bottom w:val="none" w:sz="0" w:space="0" w:color="auto"/>
            <w:right w:val="none" w:sz="0" w:space="0" w:color="auto"/>
          </w:divBdr>
        </w:div>
        <w:div w:id="1769962554">
          <w:marLeft w:val="0"/>
          <w:marRight w:val="0"/>
          <w:marTop w:val="0"/>
          <w:marBottom w:val="0"/>
          <w:divBdr>
            <w:top w:val="none" w:sz="0" w:space="0" w:color="auto"/>
            <w:left w:val="none" w:sz="0" w:space="0" w:color="auto"/>
            <w:bottom w:val="none" w:sz="0" w:space="0" w:color="auto"/>
            <w:right w:val="none" w:sz="0" w:space="0" w:color="auto"/>
          </w:divBdr>
          <w:divsChild>
            <w:div w:id="1769962472">
              <w:marLeft w:val="0"/>
              <w:marRight w:val="0"/>
              <w:marTop w:val="0"/>
              <w:marBottom w:val="0"/>
              <w:divBdr>
                <w:top w:val="none" w:sz="0" w:space="0" w:color="auto"/>
                <w:left w:val="none" w:sz="0" w:space="0" w:color="auto"/>
                <w:bottom w:val="none" w:sz="0" w:space="0" w:color="auto"/>
                <w:right w:val="none" w:sz="0" w:space="0" w:color="auto"/>
              </w:divBdr>
            </w:div>
            <w:div w:id="1769962751">
              <w:marLeft w:val="0"/>
              <w:marRight w:val="0"/>
              <w:marTop w:val="0"/>
              <w:marBottom w:val="0"/>
              <w:divBdr>
                <w:top w:val="none" w:sz="0" w:space="0" w:color="auto"/>
                <w:left w:val="none" w:sz="0" w:space="0" w:color="auto"/>
                <w:bottom w:val="none" w:sz="0" w:space="0" w:color="auto"/>
                <w:right w:val="none" w:sz="0" w:space="0" w:color="auto"/>
              </w:divBdr>
            </w:div>
          </w:divsChild>
        </w:div>
        <w:div w:id="1769962626">
          <w:marLeft w:val="0"/>
          <w:marRight w:val="0"/>
          <w:marTop w:val="0"/>
          <w:marBottom w:val="0"/>
          <w:divBdr>
            <w:top w:val="none" w:sz="0" w:space="0" w:color="auto"/>
            <w:left w:val="none" w:sz="0" w:space="0" w:color="auto"/>
            <w:bottom w:val="none" w:sz="0" w:space="0" w:color="auto"/>
            <w:right w:val="none" w:sz="0" w:space="0" w:color="auto"/>
          </w:divBdr>
        </w:div>
        <w:div w:id="1769962630">
          <w:marLeft w:val="0"/>
          <w:marRight w:val="0"/>
          <w:marTop w:val="0"/>
          <w:marBottom w:val="0"/>
          <w:divBdr>
            <w:top w:val="none" w:sz="0" w:space="0" w:color="auto"/>
            <w:left w:val="none" w:sz="0" w:space="0" w:color="auto"/>
            <w:bottom w:val="none" w:sz="0" w:space="0" w:color="auto"/>
            <w:right w:val="none" w:sz="0" w:space="0" w:color="auto"/>
          </w:divBdr>
        </w:div>
      </w:divsChild>
    </w:div>
    <w:div w:id="1769962725">
      <w:marLeft w:val="0"/>
      <w:marRight w:val="0"/>
      <w:marTop w:val="0"/>
      <w:marBottom w:val="0"/>
      <w:divBdr>
        <w:top w:val="none" w:sz="0" w:space="0" w:color="auto"/>
        <w:left w:val="none" w:sz="0" w:space="0" w:color="auto"/>
        <w:bottom w:val="none" w:sz="0" w:space="0" w:color="auto"/>
        <w:right w:val="none" w:sz="0" w:space="0" w:color="auto"/>
      </w:divBdr>
      <w:divsChild>
        <w:div w:id="1769962456">
          <w:marLeft w:val="0"/>
          <w:marRight w:val="0"/>
          <w:marTop w:val="0"/>
          <w:marBottom w:val="0"/>
          <w:divBdr>
            <w:top w:val="none" w:sz="0" w:space="0" w:color="auto"/>
            <w:left w:val="none" w:sz="0" w:space="0" w:color="auto"/>
            <w:bottom w:val="none" w:sz="0" w:space="0" w:color="auto"/>
            <w:right w:val="none" w:sz="0" w:space="0" w:color="auto"/>
          </w:divBdr>
        </w:div>
        <w:div w:id="1769962483">
          <w:marLeft w:val="0"/>
          <w:marRight w:val="0"/>
          <w:marTop w:val="0"/>
          <w:marBottom w:val="0"/>
          <w:divBdr>
            <w:top w:val="none" w:sz="0" w:space="0" w:color="auto"/>
            <w:left w:val="none" w:sz="0" w:space="0" w:color="auto"/>
            <w:bottom w:val="none" w:sz="0" w:space="0" w:color="auto"/>
            <w:right w:val="none" w:sz="0" w:space="0" w:color="auto"/>
          </w:divBdr>
        </w:div>
        <w:div w:id="1769962496">
          <w:marLeft w:val="0"/>
          <w:marRight w:val="0"/>
          <w:marTop w:val="0"/>
          <w:marBottom w:val="0"/>
          <w:divBdr>
            <w:top w:val="none" w:sz="0" w:space="0" w:color="auto"/>
            <w:left w:val="none" w:sz="0" w:space="0" w:color="auto"/>
            <w:bottom w:val="none" w:sz="0" w:space="0" w:color="auto"/>
            <w:right w:val="none" w:sz="0" w:space="0" w:color="auto"/>
          </w:divBdr>
        </w:div>
        <w:div w:id="1769962575">
          <w:marLeft w:val="0"/>
          <w:marRight w:val="0"/>
          <w:marTop w:val="0"/>
          <w:marBottom w:val="0"/>
          <w:divBdr>
            <w:top w:val="none" w:sz="0" w:space="0" w:color="auto"/>
            <w:left w:val="none" w:sz="0" w:space="0" w:color="auto"/>
            <w:bottom w:val="none" w:sz="0" w:space="0" w:color="auto"/>
            <w:right w:val="none" w:sz="0" w:space="0" w:color="auto"/>
          </w:divBdr>
          <w:divsChild>
            <w:div w:id="17699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28">
      <w:marLeft w:val="0"/>
      <w:marRight w:val="0"/>
      <w:marTop w:val="0"/>
      <w:marBottom w:val="0"/>
      <w:divBdr>
        <w:top w:val="none" w:sz="0" w:space="0" w:color="auto"/>
        <w:left w:val="none" w:sz="0" w:space="0" w:color="auto"/>
        <w:bottom w:val="none" w:sz="0" w:space="0" w:color="auto"/>
        <w:right w:val="none" w:sz="0" w:space="0" w:color="auto"/>
      </w:divBdr>
      <w:divsChild>
        <w:div w:id="1769962691">
          <w:marLeft w:val="0"/>
          <w:marRight w:val="0"/>
          <w:marTop w:val="0"/>
          <w:marBottom w:val="0"/>
          <w:divBdr>
            <w:top w:val="none" w:sz="0" w:space="0" w:color="auto"/>
            <w:left w:val="none" w:sz="0" w:space="0" w:color="auto"/>
            <w:bottom w:val="none" w:sz="0" w:space="0" w:color="auto"/>
            <w:right w:val="none" w:sz="0" w:space="0" w:color="auto"/>
          </w:divBdr>
        </w:div>
        <w:div w:id="1769962736">
          <w:marLeft w:val="0"/>
          <w:marRight w:val="0"/>
          <w:marTop w:val="0"/>
          <w:marBottom w:val="0"/>
          <w:divBdr>
            <w:top w:val="none" w:sz="0" w:space="0" w:color="auto"/>
            <w:left w:val="none" w:sz="0" w:space="0" w:color="auto"/>
            <w:bottom w:val="none" w:sz="0" w:space="0" w:color="auto"/>
            <w:right w:val="none" w:sz="0" w:space="0" w:color="auto"/>
          </w:divBdr>
        </w:div>
      </w:divsChild>
    </w:div>
    <w:div w:id="1769962729">
      <w:marLeft w:val="0"/>
      <w:marRight w:val="0"/>
      <w:marTop w:val="0"/>
      <w:marBottom w:val="0"/>
      <w:divBdr>
        <w:top w:val="none" w:sz="0" w:space="0" w:color="auto"/>
        <w:left w:val="none" w:sz="0" w:space="0" w:color="auto"/>
        <w:bottom w:val="none" w:sz="0" w:space="0" w:color="auto"/>
        <w:right w:val="none" w:sz="0" w:space="0" w:color="auto"/>
      </w:divBdr>
      <w:divsChild>
        <w:div w:id="1769962515">
          <w:marLeft w:val="0"/>
          <w:marRight w:val="0"/>
          <w:marTop w:val="0"/>
          <w:marBottom w:val="0"/>
          <w:divBdr>
            <w:top w:val="none" w:sz="0" w:space="0" w:color="auto"/>
            <w:left w:val="none" w:sz="0" w:space="0" w:color="auto"/>
            <w:bottom w:val="none" w:sz="0" w:space="0" w:color="auto"/>
            <w:right w:val="none" w:sz="0" w:space="0" w:color="auto"/>
          </w:divBdr>
          <w:divsChild>
            <w:div w:id="17699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31">
      <w:marLeft w:val="0"/>
      <w:marRight w:val="0"/>
      <w:marTop w:val="0"/>
      <w:marBottom w:val="0"/>
      <w:divBdr>
        <w:top w:val="none" w:sz="0" w:space="0" w:color="auto"/>
        <w:left w:val="none" w:sz="0" w:space="0" w:color="auto"/>
        <w:bottom w:val="none" w:sz="0" w:space="0" w:color="auto"/>
        <w:right w:val="none" w:sz="0" w:space="0" w:color="auto"/>
      </w:divBdr>
      <w:divsChild>
        <w:div w:id="1769962488">
          <w:marLeft w:val="0"/>
          <w:marRight w:val="0"/>
          <w:marTop w:val="0"/>
          <w:marBottom w:val="0"/>
          <w:divBdr>
            <w:top w:val="none" w:sz="0" w:space="0" w:color="auto"/>
            <w:left w:val="none" w:sz="0" w:space="0" w:color="auto"/>
            <w:bottom w:val="none" w:sz="0" w:space="0" w:color="auto"/>
            <w:right w:val="none" w:sz="0" w:space="0" w:color="auto"/>
          </w:divBdr>
          <w:divsChild>
            <w:div w:id="17699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35">
      <w:marLeft w:val="0"/>
      <w:marRight w:val="0"/>
      <w:marTop w:val="0"/>
      <w:marBottom w:val="0"/>
      <w:divBdr>
        <w:top w:val="none" w:sz="0" w:space="0" w:color="auto"/>
        <w:left w:val="none" w:sz="0" w:space="0" w:color="auto"/>
        <w:bottom w:val="none" w:sz="0" w:space="0" w:color="auto"/>
        <w:right w:val="none" w:sz="0" w:space="0" w:color="auto"/>
      </w:divBdr>
      <w:divsChild>
        <w:div w:id="1769962440">
          <w:marLeft w:val="0"/>
          <w:marRight w:val="0"/>
          <w:marTop w:val="0"/>
          <w:marBottom w:val="0"/>
          <w:divBdr>
            <w:top w:val="none" w:sz="0" w:space="0" w:color="auto"/>
            <w:left w:val="none" w:sz="0" w:space="0" w:color="auto"/>
            <w:bottom w:val="none" w:sz="0" w:space="0" w:color="auto"/>
            <w:right w:val="none" w:sz="0" w:space="0" w:color="auto"/>
          </w:divBdr>
        </w:div>
        <w:div w:id="1769962562">
          <w:marLeft w:val="0"/>
          <w:marRight w:val="0"/>
          <w:marTop w:val="0"/>
          <w:marBottom w:val="0"/>
          <w:divBdr>
            <w:top w:val="none" w:sz="0" w:space="0" w:color="auto"/>
            <w:left w:val="none" w:sz="0" w:space="0" w:color="auto"/>
            <w:bottom w:val="none" w:sz="0" w:space="0" w:color="auto"/>
            <w:right w:val="none" w:sz="0" w:space="0" w:color="auto"/>
          </w:divBdr>
        </w:div>
        <w:div w:id="1769962594">
          <w:marLeft w:val="0"/>
          <w:marRight w:val="0"/>
          <w:marTop w:val="0"/>
          <w:marBottom w:val="0"/>
          <w:divBdr>
            <w:top w:val="none" w:sz="0" w:space="0" w:color="auto"/>
            <w:left w:val="none" w:sz="0" w:space="0" w:color="auto"/>
            <w:bottom w:val="none" w:sz="0" w:space="0" w:color="auto"/>
            <w:right w:val="none" w:sz="0" w:space="0" w:color="auto"/>
          </w:divBdr>
          <w:divsChild>
            <w:div w:id="1769962719">
              <w:marLeft w:val="0"/>
              <w:marRight w:val="0"/>
              <w:marTop w:val="0"/>
              <w:marBottom w:val="0"/>
              <w:divBdr>
                <w:top w:val="none" w:sz="0" w:space="0" w:color="auto"/>
                <w:left w:val="none" w:sz="0" w:space="0" w:color="auto"/>
                <w:bottom w:val="none" w:sz="0" w:space="0" w:color="auto"/>
                <w:right w:val="none" w:sz="0" w:space="0" w:color="auto"/>
              </w:divBdr>
            </w:div>
          </w:divsChild>
        </w:div>
        <w:div w:id="1769962611">
          <w:marLeft w:val="0"/>
          <w:marRight w:val="0"/>
          <w:marTop w:val="0"/>
          <w:marBottom w:val="0"/>
          <w:divBdr>
            <w:top w:val="none" w:sz="0" w:space="0" w:color="auto"/>
            <w:left w:val="none" w:sz="0" w:space="0" w:color="auto"/>
            <w:bottom w:val="none" w:sz="0" w:space="0" w:color="auto"/>
            <w:right w:val="none" w:sz="0" w:space="0" w:color="auto"/>
          </w:divBdr>
        </w:div>
      </w:divsChild>
    </w:div>
    <w:div w:id="1769962737">
      <w:marLeft w:val="0"/>
      <w:marRight w:val="0"/>
      <w:marTop w:val="0"/>
      <w:marBottom w:val="0"/>
      <w:divBdr>
        <w:top w:val="none" w:sz="0" w:space="0" w:color="auto"/>
        <w:left w:val="none" w:sz="0" w:space="0" w:color="auto"/>
        <w:bottom w:val="none" w:sz="0" w:space="0" w:color="auto"/>
        <w:right w:val="none" w:sz="0" w:space="0" w:color="auto"/>
      </w:divBdr>
      <w:divsChild>
        <w:div w:id="1769962454">
          <w:marLeft w:val="0"/>
          <w:marRight w:val="0"/>
          <w:marTop w:val="0"/>
          <w:marBottom w:val="0"/>
          <w:divBdr>
            <w:top w:val="none" w:sz="0" w:space="0" w:color="auto"/>
            <w:left w:val="none" w:sz="0" w:space="0" w:color="auto"/>
            <w:bottom w:val="none" w:sz="0" w:space="0" w:color="auto"/>
            <w:right w:val="none" w:sz="0" w:space="0" w:color="auto"/>
          </w:divBdr>
        </w:div>
        <w:div w:id="1769962589">
          <w:marLeft w:val="0"/>
          <w:marRight w:val="0"/>
          <w:marTop w:val="0"/>
          <w:marBottom w:val="0"/>
          <w:divBdr>
            <w:top w:val="none" w:sz="0" w:space="0" w:color="auto"/>
            <w:left w:val="none" w:sz="0" w:space="0" w:color="auto"/>
            <w:bottom w:val="none" w:sz="0" w:space="0" w:color="auto"/>
            <w:right w:val="none" w:sz="0" w:space="0" w:color="auto"/>
          </w:divBdr>
        </w:div>
      </w:divsChild>
    </w:div>
    <w:div w:id="1769962739">
      <w:marLeft w:val="0"/>
      <w:marRight w:val="0"/>
      <w:marTop w:val="0"/>
      <w:marBottom w:val="0"/>
      <w:divBdr>
        <w:top w:val="none" w:sz="0" w:space="0" w:color="auto"/>
        <w:left w:val="none" w:sz="0" w:space="0" w:color="auto"/>
        <w:bottom w:val="none" w:sz="0" w:space="0" w:color="auto"/>
        <w:right w:val="none" w:sz="0" w:space="0" w:color="auto"/>
      </w:divBdr>
      <w:divsChild>
        <w:div w:id="1769962475">
          <w:marLeft w:val="0"/>
          <w:marRight w:val="0"/>
          <w:marTop w:val="0"/>
          <w:marBottom w:val="0"/>
          <w:divBdr>
            <w:top w:val="none" w:sz="0" w:space="0" w:color="auto"/>
            <w:left w:val="none" w:sz="0" w:space="0" w:color="auto"/>
            <w:bottom w:val="none" w:sz="0" w:space="0" w:color="auto"/>
            <w:right w:val="none" w:sz="0" w:space="0" w:color="auto"/>
          </w:divBdr>
        </w:div>
        <w:div w:id="1769962477">
          <w:marLeft w:val="0"/>
          <w:marRight w:val="0"/>
          <w:marTop w:val="0"/>
          <w:marBottom w:val="0"/>
          <w:divBdr>
            <w:top w:val="none" w:sz="0" w:space="0" w:color="auto"/>
            <w:left w:val="none" w:sz="0" w:space="0" w:color="auto"/>
            <w:bottom w:val="none" w:sz="0" w:space="0" w:color="auto"/>
            <w:right w:val="none" w:sz="0" w:space="0" w:color="auto"/>
          </w:divBdr>
        </w:div>
        <w:div w:id="1769962480">
          <w:marLeft w:val="0"/>
          <w:marRight w:val="0"/>
          <w:marTop w:val="0"/>
          <w:marBottom w:val="0"/>
          <w:divBdr>
            <w:top w:val="none" w:sz="0" w:space="0" w:color="auto"/>
            <w:left w:val="none" w:sz="0" w:space="0" w:color="auto"/>
            <w:bottom w:val="none" w:sz="0" w:space="0" w:color="auto"/>
            <w:right w:val="none" w:sz="0" w:space="0" w:color="auto"/>
          </w:divBdr>
          <w:divsChild>
            <w:div w:id="1769962585">
              <w:marLeft w:val="0"/>
              <w:marRight w:val="0"/>
              <w:marTop w:val="0"/>
              <w:marBottom w:val="0"/>
              <w:divBdr>
                <w:top w:val="none" w:sz="0" w:space="0" w:color="auto"/>
                <w:left w:val="none" w:sz="0" w:space="0" w:color="auto"/>
                <w:bottom w:val="none" w:sz="0" w:space="0" w:color="auto"/>
                <w:right w:val="none" w:sz="0" w:space="0" w:color="auto"/>
              </w:divBdr>
            </w:div>
          </w:divsChild>
        </w:div>
        <w:div w:id="1769962597">
          <w:marLeft w:val="0"/>
          <w:marRight w:val="0"/>
          <w:marTop w:val="0"/>
          <w:marBottom w:val="0"/>
          <w:divBdr>
            <w:top w:val="none" w:sz="0" w:space="0" w:color="auto"/>
            <w:left w:val="none" w:sz="0" w:space="0" w:color="auto"/>
            <w:bottom w:val="none" w:sz="0" w:space="0" w:color="auto"/>
            <w:right w:val="none" w:sz="0" w:space="0" w:color="auto"/>
          </w:divBdr>
        </w:div>
      </w:divsChild>
    </w:div>
    <w:div w:id="1769962741">
      <w:marLeft w:val="0"/>
      <w:marRight w:val="0"/>
      <w:marTop w:val="0"/>
      <w:marBottom w:val="0"/>
      <w:divBdr>
        <w:top w:val="none" w:sz="0" w:space="0" w:color="auto"/>
        <w:left w:val="none" w:sz="0" w:space="0" w:color="auto"/>
        <w:bottom w:val="none" w:sz="0" w:space="0" w:color="auto"/>
        <w:right w:val="none" w:sz="0" w:space="0" w:color="auto"/>
      </w:divBdr>
      <w:divsChild>
        <w:div w:id="1769962478">
          <w:marLeft w:val="0"/>
          <w:marRight w:val="0"/>
          <w:marTop w:val="0"/>
          <w:marBottom w:val="0"/>
          <w:divBdr>
            <w:top w:val="none" w:sz="0" w:space="0" w:color="auto"/>
            <w:left w:val="none" w:sz="0" w:space="0" w:color="auto"/>
            <w:bottom w:val="none" w:sz="0" w:space="0" w:color="auto"/>
            <w:right w:val="none" w:sz="0" w:space="0" w:color="auto"/>
          </w:divBdr>
          <w:divsChild>
            <w:div w:id="1769962497">
              <w:marLeft w:val="0"/>
              <w:marRight w:val="0"/>
              <w:marTop w:val="0"/>
              <w:marBottom w:val="0"/>
              <w:divBdr>
                <w:top w:val="none" w:sz="0" w:space="0" w:color="auto"/>
                <w:left w:val="none" w:sz="0" w:space="0" w:color="auto"/>
                <w:bottom w:val="none" w:sz="0" w:space="0" w:color="auto"/>
                <w:right w:val="none" w:sz="0" w:space="0" w:color="auto"/>
              </w:divBdr>
            </w:div>
            <w:div w:id="17699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962749">
      <w:marLeft w:val="0"/>
      <w:marRight w:val="0"/>
      <w:marTop w:val="0"/>
      <w:marBottom w:val="0"/>
      <w:divBdr>
        <w:top w:val="none" w:sz="0" w:space="0" w:color="auto"/>
        <w:left w:val="none" w:sz="0" w:space="0" w:color="auto"/>
        <w:bottom w:val="none" w:sz="0" w:space="0" w:color="auto"/>
        <w:right w:val="none" w:sz="0" w:space="0" w:color="auto"/>
      </w:divBdr>
      <w:divsChild>
        <w:div w:id="1769962442">
          <w:marLeft w:val="0"/>
          <w:marRight w:val="0"/>
          <w:marTop w:val="0"/>
          <w:marBottom w:val="0"/>
          <w:divBdr>
            <w:top w:val="none" w:sz="0" w:space="0" w:color="auto"/>
            <w:left w:val="none" w:sz="0" w:space="0" w:color="auto"/>
            <w:bottom w:val="none" w:sz="0" w:space="0" w:color="auto"/>
            <w:right w:val="none" w:sz="0" w:space="0" w:color="auto"/>
          </w:divBdr>
        </w:div>
        <w:div w:id="1769962461">
          <w:marLeft w:val="0"/>
          <w:marRight w:val="0"/>
          <w:marTop w:val="0"/>
          <w:marBottom w:val="0"/>
          <w:divBdr>
            <w:top w:val="none" w:sz="0" w:space="0" w:color="auto"/>
            <w:left w:val="none" w:sz="0" w:space="0" w:color="auto"/>
            <w:bottom w:val="none" w:sz="0" w:space="0" w:color="auto"/>
            <w:right w:val="none" w:sz="0" w:space="0" w:color="auto"/>
          </w:divBdr>
          <w:divsChild>
            <w:div w:id="1769962458">
              <w:marLeft w:val="0"/>
              <w:marRight w:val="0"/>
              <w:marTop w:val="0"/>
              <w:marBottom w:val="0"/>
              <w:divBdr>
                <w:top w:val="none" w:sz="0" w:space="0" w:color="auto"/>
                <w:left w:val="none" w:sz="0" w:space="0" w:color="auto"/>
                <w:bottom w:val="none" w:sz="0" w:space="0" w:color="auto"/>
                <w:right w:val="none" w:sz="0" w:space="0" w:color="auto"/>
              </w:divBdr>
            </w:div>
          </w:divsChild>
        </w:div>
        <w:div w:id="1769962656">
          <w:marLeft w:val="0"/>
          <w:marRight w:val="0"/>
          <w:marTop w:val="0"/>
          <w:marBottom w:val="0"/>
          <w:divBdr>
            <w:top w:val="none" w:sz="0" w:space="0" w:color="auto"/>
            <w:left w:val="none" w:sz="0" w:space="0" w:color="auto"/>
            <w:bottom w:val="none" w:sz="0" w:space="0" w:color="auto"/>
            <w:right w:val="none" w:sz="0" w:space="0" w:color="auto"/>
          </w:divBdr>
        </w:div>
        <w:div w:id="1769962747">
          <w:marLeft w:val="0"/>
          <w:marRight w:val="0"/>
          <w:marTop w:val="0"/>
          <w:marBottom w:val="0"/>
          <w:divBdr>
            <w:top w:val="none" w:sz="0" w:space="0" w:color="auto"/>
            <w:left w:val="none" w:sz="0" w:space="0" w:color="auto"/>
            <w:bottom w:val="none" w:sz="0" w:space="0" w:color="auto"/>
            <w:right w:val="none" w:sz="0" w:space="0" w:color="auto"/>
          </w:divBdr>
        </w:div>
      </w:divsChild>
    </w:div>
    <w:div w:id="1769962752">
      <w:marLeft w:val="0"/>
      <w:marRight w:val="0"/>
      <w:marTop w:val="0"/>
      <w:marBottom w:val="0"/>
      <w:divBdr>
        <w:top w:val="none" w:sz="0" w:space="0" w:color="auto"/>
        <w:left w:val="none" w:sz="0" w:space="0" w:color="auto"/>
        <w:bottom w:val="none" w:sz="0" w:space="0" w:color="auto"/>
        <w:right w:val="none" w:sz="0" w:space="0" w:color="auto"/>
      </w:divBdr>
      <w:divsChild>
        <w:div w:id="1769962757">
          <w:marLeft w:val="0"/>
          <w:marRight w:val="0"/>
          <w:marTop w:val="170"/>
          <w:marBottom w:val="170"/>
          <w:divBdr>
            <w:top w:val="none" w:sz="0" w:space="0" w:color="auto"/>
            <w:left w:val="none" w:sz="0" w:space="0" w:color="auto"/>
            <w:bottom w:val="none" w:sz="0" w:space="0" w:color="auto"/>
            <w:right w:val="none" w:sz="0" w:space="0" w:color="auto"/>
          </w:divBdr>
        </w:div>
      </w:divsChild>
    </w:div>
    <w:div w:id="1769962754">
      <w:marLeft w:val="0"/>
      <w:marRight w:val="0"/>
      <w:marTop w:val="0"/>
      <w:marBottom w:val="0"/>
      <w:divBdr>
        <w:top w:val="none" w:sz="0" w:space="0" w:color="auto"/>
        <w:left w:val="none" w:sz="0" w:space="0" w:color="auto"/>
        <w:bottom w:val="none" w:sz="0" w:space="0" w:color="auto"/>
        <w:right w:val="none" w:sz="0" w:space="0" w:color="auto"/>
      </w:divBdr>
      <w:divsChild>
        <w:div w:id="1769962758">
          <w:marLeft w:val="0"/>
          <w:marRight w:val="0"/>
          <w:marTop w:val="0"/>
          <w:marBottom w:val="0"/>
          <w:divBdr>
            <w:top w:val="none" w:sz="0" w:space="0" w:color="auto"/>
            <w:left w:val="none" w:sz="0" w:space="0" w:color="auto"/>
            <w:bottom w:val="none" w:sz="0" w:space="0" w:color="auto"/>
            <w:right w:val="none" w:sz="0" w:space="0" w:color="auto"/>
          </w:divBdr>
        </w:div>
        <w:div w:id="1769962759">
          <w:marLeft w:val="0"/>
          <w:marRight w:val="0"/>
          <w:marTop w:val="0"/>
          <w:marBottom w:val="0"/>
          <w:divBdr>
            <w:top w:val="none" w:sz="0" w:space="0" w:color="auto"/>
            <w:left w:val="none" w:sz="0" w:space="0" w:color="auto"/>
            <w:bottom w:val="none" w:sz="0" w:space="0" w:color="auto"/>
            <w:right w:val="none" w:sz="0" w:space="0" w:color="auto"/>
          </w:divBdr>
        </w:div>
        <w:div w:id="1769962761">
          <w:marLeft w:val="0"/>
          <w:marRight w:val="0"/>
          <w:marTop w:val="0"/>
          <w:marBottom w:val="170"/>
          <w:divBdr>
            <w:top w:val="none" w:sz="0" w:space="0" w:color="auto"/>
            <w:left w:val="none" w:sz="0" w:space="0" w:color="auto"/>
            <w:bottom w:val="none" w:sz="0" w:space="0" w:color="auto"/>
            <w:right w:val="none" w:sz="0" w:space="0" w:color="auto"/>
          </w:divBdr>
          <w:divsChild>
            <w:div w:id="1769962760">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 w:id="1769962755">
      <w:marLeft w:val="0"/>
      <w:marRight w:val="0"/>
      <w:marTop w:val="0"/>
      <w:marBottom w:val="0"/>
      <w:divBdr>
        <w:top w:val="none" w:sz="0" w:space="0" w:color="auto"/>
        <w:left w:val="none" w:sz="0" w:space="0" w:color="auto"/>
        <w:bottom w:val="none" w:sz="0" w:space="0" w:color="auto"/>
        <w:right w:val="none" w:sz="0" w:space="0" w:color="auto"/>
      </w:divBdr>
    </w:div>
    <w:div w:id="1769962756">
      <w:marLeft w:val="0"/>
      <w:marRight w:val="0"/>
      <w:marTop w:val="0"/>
      <w:marBottom w:val="0"/>
      <w:divBdr>
        <w:top w:val="none" w:sz="0" w:space="0" w:color="auto"/>
        <w:left w:val="none" w:sz="0" w:space="0" w:color="auto"/>
        <w:bottom w:val="none" w:sz="0" w:space="0" w:color="auto"/>
        <w:right w:val="none" w:sz="0" w:space="0" w:color="auto"/>
      </w:divBdr>
      <w:divsChild>
        <w:div w:id="1769962753">
          <w:marLeft w:val="0"/>
          <w:marRight w:val="0"/>
          <w:marTop w:val="170"/>
          <w:marBottom w:val="170"/>
          <w:divBdr>
            <w:top w:val="none" w:sz="0" w:space="0" w:color="auto"/>
            <w:left w:val="none" w:sz="0" w:space="0" w:color="auto"/>
            <w:bottom w:val="none" w:sz="0" w:space="0" w:color="auto"/>
            <w:right w:val="none" w:sz="0" w:space="0" w:color="auto"/>
          </w:divBdr>
        </w:div>
      </w:divsChild>
    </w:div>
    <w:div w:id="1769962763">
      <w:marLeft w:val="0"/>
      <w:marRight w:val="0"/>
      <w:marTop w:val="0"/>
      <w:marBottom w:val="0"/>
      <w:divBdr>
        <w:top w:val="none" w:sz="0" w:space="0" w:color="auto"/>
        <w:left w:val="none" w:sz="0" w:space="0" w:color="auto"/>
        <w:bottom w:val="none" w:sz="0" w:space="0" w:color="auto"/>
        <w:right w:val="none" w:sz="0" w:space="0" w:color="auto"/>
      </w:divBdr>
      <w:divsChild>
        <w:div w:id="1769962434">
          <w:marLeft w:val="0"/>
          <w:marRight w:val="0"/>
          <w:marTop w:val="0"/>
          <w:marBottom w:val="0"/>
          <w:divBdr>
            <w:top w:val="none" w:sz="0" w:space="0" w:color="auto"/>
            <w:left w:val="none" w:sz="0" w:space="0" w:color="auto"/>
            <w:bottom w:val="none" w:sz="0" w:space="0" w:color="auto"/>
            <w:right w:val="none" w:sz="0" w:space="0" w:color="auto"/>
          </w:divBdr>
        </w:div>
        <w:div w:id="1769962435">
          <w:marLeft w:val="0"/>
          <w:marRight w:val="0"/>
          <w:marTop w:val="0"/>
          <w:marBottom w:val="170"/>
          <w:divBdr>
            <w:top w:val="none" w:sz="0" w:space="0" w:color="auto"/>
            <w:left w:val="none" w:sz="0" w:space="0" w:color="auto"/>
            <w:bottom w:val="none" w:sz="0" w:space="0" w:color="auto"/>
            <w:right w:val="none" w:sz="0" w:space="0" w:color="auto"/>
          </w:divBdr>
          <w:divsChild>
            <w:div w:id="1769962762">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 w:id="1769962765">
      <w:marLeft w:val="0"/>
      <w:marRight w:val="0"/>
      <w:marTop w:val="0"/>
      <w:marBottom w:val="0"/>
      <w:divBdr>
        <w:top w:val="none" w:sz="0" w:space="0" w:color="auto"/>
        <w:left w:val="none" w:sz="0" w:space="0" w:color="auto"/>
        <w:bottom w:val="none" w:sz="0" w:space="0" w:color="auto"/>
        <w:right w:val="none" w:sz="0" w:space="0" w:color="auto"/>
      </w:divBdr>
      <w:divsChild>
        <w:div w:id="1769962764">
          <w:marLeft w:val="0"/>
          <w:marRight w:val="0"/>
          <w:marTop w:val="170"/>
          <w:marBottom w:val="170"/>
          <w:divBdr>
            <w:top w:val="none" w:sz="0" w:space="0" w:color="auto"/>
            <w:left w:val="none" w:sz="0" w:space="0" w:color="auto"/>
            <w:bottom w:val="none" w:sz="0" w:space="0" w:color="auto"/>
            <w:right w:val="none" w:sz="0" w:space="0" w:color="auto"/>
          </w:divBdr>
        </w:div>
      </w:divsChild>
    </w:div>
    <w:div w:id="2109231396">
      <w:bodyDiv w:val="1"/>
      <w:marLeft w:val="0"/>
      <w:marRight w:val="0"/>
      <w:marTop w:val="0"/>
      <w:marBottom w:val="0"/>
      <w:divBdr>
        <w:top w:val="none" w:sz="0" w:space="0" w:color="auto"/>
        <w:left w:val="none" w:sz="0" w:space="0" w:color="auto"/>
        <w:bottom w:val="none" w:sz="0" w:space="0" w:color="auto"/>
        <w:right w:val="none" w:sz="0" w:space="0" w:color="auto"/>
      </w:divBdr>
      <w:divsChild>
        <w:div w:id="1448162502">
          <w:marLeft w:val="0"/>
          <w:marRight w:val="0"/>
          <w:marTop w:val="0"/>
          <w:marBottom w:val="0"/>
          <w:divBdr>
            <w:top w:val="single" w:sz="12" w:space="0" w:color="0092F4"/>
            <w:left w:val="none" w:sz="0" w:space="0" w:color="auto"/>
            <w:bottom w:val="none" w:sz="0" w:space="0" w:color="auto"/>
            <w:right w:val="none" w:sz="0" w:space="0" w:color="auto"/>
          </w:divBdr>
          <w:divsChild>
            <w:div w:id="453836879">
              <w:marLeft w:val="450"/>
              <w:marRight w:val="450"/>
              <w:marTop w:val="150"/>
              <w:marBottom w:val="0"/>
              <w:divBdr>
                <w:top w:val="none" w:sz="0" w:space="0" w:color="auto"/>
                <w:left w:val="none" w:sz="0" w:space="0" w:color="auto"/>
                <w:bottom w:val="none" w:sz="0" w:space="0" w:color="auto"/>
                <w:right w:val="none" w:sz="0" w:space="0" w:color="auto"/>
              </w:divBdr>
              <w:divsChild>
                <w:div w:id="983789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04469490">
          <w:marLeft w:val="0"/>
          <w:marRight w:val="0"/>
          <w:marTop w:val="0"/>
          <w:marBottom w:val="0"/>
          <w:divBdr>
            <w:top w:val="none" w:sz="0" w:space="0" w:color="auto"/>
            <w:left w:val="none" w:sz="0" w:space="0" w:color="auto"/>
            <w:bottom w:val="none" w:sz="0" w:space="0" w:color="auto"/>
            <w:right w:val="none" w:sz="0" w:space="0" w:color="auto"/>
          </w:divBdr>
          <w:divsChild>
            <w:div w:id="1214732779">
              <w:marLeft w:val="0"/>
              <w:marRight w:val="0"/>
              <w:marTop w:val="0"/>
              <w:marBottom w:val="0"/>
              <w:divBdr>
                <w:top w:val="none" w:sz="0" w:space="0" w:color="auto"/>
                <w:left w:val="none" w:sz="0" w:space="0" w:color="auto"/>
                <w:bottom w:val="none" w:sz="0" w:space="0" w:color="auto"/>
                <w:right w:val="none" w:sz="0" w:space="0" w:color="auto"/>
              </w:divBdr>
              <w:divsChild>
                <w:div w:id="1752698939">
                  <w:marLeft w:val="0"/>
                  <w:marRight w:val="0"/>
                  <w:marTop w:val="0"/>
                  <w:marBottom w:val="170"/>
                  <w:divBdr>
                    <w:top w:val="none" w:sz="0" w:space="0" w:color="auto"/>
                    <w:left w:val="none" w:sz="0" w:space="0" w:color="auto"/>
                    <w:bottom w:val="none" w:sz="0" w:space="0" w:color="auto"/>
                    <w:right w:val="none" w:sz="0" w:space="0" w:color="auto"/>
                  </w:divBdr>
                  <w:divsChild>
                    <w:div w:id="959261345">
                      <w:marLeft w:val="0"/>
                      <w:marRight w:val="0"/>
                      <w:marTop w:val="170"/>
                      <w:marBottom w:val="170"/>
                      <w:divBdr>
                        <w:top w:val="none" w:sz="0" w:space="0" w:color="auto"/>
                        <w:left w:val="none" w:sz="0" w:space="0" w:color="auto"/>
                        <w:bottom w:val="none" w:sz="0" w:space="0" w:color="auto"/>
                        <w:right w:val="none" w:sz="0" w:space="0" w:color="auto"/>
                      </w:divBdr>
                    </w:div>
                  </w:divsChild>
                </w:div>
                <w:div w:id="1246762147">
                  <w:marLeft w:val="0"/>
                  <w:marRight w:val="0"/>
                  <w:marTop w:val="0"/>
                  <w:marBottom w:val="0"/>
                  <w:divBdr>
                    <w:top w:val="none" w:sz="0" w:space="0" w:color="auto"/>
                    <w:left w:val="none" w:sz="0" w:space="0" w:color="auto"/>
                    <w:bottom w:val="none" w:sz="0" w:space="0" w:color="auto"/>
                    <w:right w:val="none" w:sz="0" w:space="0" w:color="auto"/>
                  </w:divBdr>
                  <w:divsChild>
                    <w:div w:id="8101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9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8B33-5BE8-4C8F-9FA4-F9A8FD7D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1597</Words>
  <Characters>9105</Characters>
  <Application>Microsoft Office Word</Application>
  <DocSecurity>0</DocSecurity>
  <Lines>211</Lines>
  <Paragraphs>118</Paragraphs>
  <ScaleCrop>false</ScaleCrop>
  <HeadingPairs>
    <vt:vector size="2" baseType="variant">
      <vt:variant>
        <vt:lpstr>Título</vt:lpstr>
      </vt:variant>
      <vt:variant>
        <vt:i4>1</vt:i4>
      </vt:variant>
    </vt:vector>
  </HeadingPairs>
  <TitlesOfParts>
    <vt:vector size="1" baseType="lpstr">
      <vt:lpstr>ABRIL</vt:lpstr>
    </vt:vector>
  </TitlesOfParts>
  <Company>Administración</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ABRIL</dc:title>
  <dc:creator>Juan Lorente</dc:creator>
  <cp:lastModifiedBy>Jose Luis Chico Bersabe</cp:lastModifiedBy>
  <cp:revision>27</cp:revision>
  <cp:lastPrinted>2012-12-05T16:26:00Z</cp:lastPrinted>
  <dcterms:created xsi:type="dcterms:W3CDTF">2026-08-05T16:29:00Z</dcterms:created>
  <dcterms:modified xsi:type="dcterms:W3CDTF">2026-08-30T11:40:00Z</dcterms:modified>
</cp:coreProperties>
</file>