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3E776915" w:rsidR="00742FB7" w:rsidRDefault="00D03E8A" w:rsidP="00227D38">
            <w:pPr>
              <w:jc w:val="center"/>
              <w:rPr>
                <w:rFonts w:ascii="Verdana" w:hAnsi="Verdana" w:cs="Verdana"/>
                <w:b/>
                <w:bCs/>
                <w:sz w:val="22"/>
                <w:szCs w:val="22"/>
              </w:rPr>
            </w:pPr>
            <w:r>
              <w:rPr>
                <w:rFonts w:ascii="Verdana" w:hAnsi="Verdana" w:cs="Verdana"/>
                <w:b/>
                <w:bCs/>
                <w:sz w:val="22"/>
                <w:szCs w:val="22"/>
              </w:rPr>
              <w:t>FEBRERO</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82C4093" w14:textId="3E0AECCB"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COMUNIDAD AUTÓNOMA DE ANDALUCÍA</w:t>
      </w:r>
    </w:p>
    <w:p w14:paraId="505F759A" w14:textId="77777777"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418F61AA" w14:textId="0329981A" w:rsidR="00943273" w:rsidRPr="00943273" w:rsidRDefault="00943273" w:rsidP="00943273">
      <w:pPr>
        <w:shd w:val="clear" w:color="auto" w:fill="FFFFFF"/>
        <w:jc w:val="both"/>
        <w:rPr>
          <w:rFonts w:ascii="Verdana" w:hAnsi="Verdana" w:cs="Verdana"/>
          <w:sz w:val="18"/>
          <w:szCs w:val="18"/>
        </w:rPr>
      </w:pPr>
      <w:r w:rsidRPr="00943273">
        <w:rPr>
          <w:rFonts w:ascii="Verdana" w:hAnsi="Verdana" w:cs="Verdana"/>
          <w:sz w:val="18"/>
          <w:szCs w:val="18"/>
        </w:rPr>
        <w:t>Entre otras medidas, se mejoran las deducciones por cantidades invertidas en el alquiler de vivienda habitual y por nacimiento, adopción de hijos o acogimiento familiar de menores, y se introducen nuevas deducciones por los gastos asociados al ejercicio físico o a la práctica del deporte, por determinados gastos veterinarios y por enfermedad celiaca.</w:t>
      </w:r>
    </w:p>
    <w:p w14:paraId="3C60F9AA" w14:textId="7355E97C" w:rsidR="00943273" w:rsidRDefault="00943273" w:rsidP="00943273">
      <w:pPr>
        <w:shd w:val="clear" w:color="auto" w:fill="FFFFFF"/>
        <w:jc w:val="both"/>
        <w:rPr>
          <w:rFonts w:ascii="Verdana" w:hAnsi="Verdana" w:cs="Verdana"/>
          <w:i/>
          <w:iCs/>
          <w:sz w:val="18"/>
          <w:szCs w:val="18"/>
        </w:rPr>
      </w:pPr>
      <w:r w:rsidRPr="00943273">
        <w:rPr>
          <w:rFonts w:ascii="Verdana" w:hAnsi="Verdana" w:cs="Verdana"/>
          <w:i/>
          <w:iCs/>
          <w:sz w:val="18"/>
          <w:szCs w:val="18"/>
        </w:rPr>
        <w:t>L Andalucía 8/2025, BOJA 31-12-25</w:t>
      </w:r>
      <w:r>
        <w:rPr>
          <w:rFonts w:ascii="Verdana" w:hAnsi="Verdana" w:cs="Verdana"/>
          <w:i/>
          <w:iCs/>
          <w:sz w:val="18"/>
          <w:szCs w:val="18"/>
        </w:rPr>
        <w:t>.</w:t>
      </w:r>
    </w:p>
    <w:p w14:paraId="5A5202B9" w14:textId="77777777" w:rsidR="00941CE0" w:rsidRDefault="00941CE0" w:rsidP="00943273">
      <w:pPr>
        <w:shd w:val="clear" w:color="auto" w:fill="FFFFFF"/>
        <w:jc w:val="both"/>
        <w:rPr>
          <w:rFonts w:ascii="Verdana" w:hAnsi="Verdana" w:cs="Verdana"/>
          <w:i/>
          <w:iCs/>
          <w:sz w:val="18"/>
          <w:szCs w:val="18"/>
        </w:rPr>
      </w:pPr>
    </w:p>
    <w:p w14:paraId="764CEB0F" w14:textId="3B7ABE1F" w:rsidR="00941CE0" w:rsidRPr="00941CE0" w:rsidRDefault="00941CE0" w:rsidP="00943273">
      <w:pPr>
        <w:shd w:val="clear" w:color="auto" w:fill="FFFFFF"/>
        <w:jc w:val="both"/>
        <w:rPr>
          <w:rFonts w:ascii="Verdana" w:hAnsi="Verdana" w:cs="Verdana"/>
          <w:b/>
          <w:bCs/>
          <w:color w:val="993300"/>
          <w:sz w:val="18"/>
          <w:szCs w:val="18"/>
        </w:rPr>
      </w:pPr>
      <w:r w:rsidRPr="00941CE0">
        <w:rPr>
          <w:rFonts w:ascii="Verdana" w:hAnsi="Verdana" w:cs="Verdana"/>
          <w:b/>
          <w:bCs/>
          <w:color w:val="993300"/>
          <w:sz w:val="18"/>
          <w:szCs w:val="18"/>
        </w:rPr>
        <w:t>Impuesto sobre Sucesiones y Donaciones</w:t>
      </w:r>
    </w:p>
    <w:p w14:paraId="1B195D12" w14:textId="2729EDDC" w:rsidR="00941CE0" w:rsidRPr="00941CE0" w:rsidRDefault="00941CE0" w:rsidP="00943273">
      <w:pPr>
        <w:shd w:val="clear" w:color="auto" w:fill="FFFFFF"/>
        <w:jc w:val="both"/>
        <w:rPr>
          <w:rFonts w:ascii="Verdana" w:hAnsi="Verdana" w:cs="Verdana"/>
          <w:sz w:val="18"/>
          <w:szCs w:val="18"/>
        </w:rPr>
      </w:pPr>
      <w:r w:rsidRPr="00941CE0">
        <w:rPr>
          <w:rFonts w:ascii="Verdana" w:hAnsi="Verdana" w:cs="Verdana"/>
          <w:sz w:val="18"/>
          <w:szCs w:val="18"/>
        </w:rPr>
        <w:t>Entre las novedades introducidas, destacan la ampliación del plazo de presentación de la autoliquidación e ingreso en los casos de consolidación del pleno dominio como consecuencia de la extinción del usufructo previamente constituido mediante una operación sujeta a la modalidad donaciones, cuando dicha extinción se produzca por el fallecimiento del usufructuario, así como la modificación de la bonificación por adquisiciones inter vivos, de forma que, para aquellos elementos patrimoniales cuyas transmisiones no requieran para su eficacia el otorgamiento de documento público, solo es exigible la formalización en documento público del negocio jurídico cuando la base imponible de la donación supere los 5.000 euros.</w:t>
      </w:r>
    </w:p>
    <w:p w14:paraId="4CAB042E" w14:textId="28B05E6F" w:rsidR="00941CE0" w:rsidRDefault="00941CE0" w:rsidP="00943273">
      <w:pPr>
        <w:shd w:val="clear" w:color="auto" w:fill="FFFFFF"/>
        <w:jc w:val="both"/>
        <w:rPr>
          <w:rFonts w:ascii="Verdana" w:hAnsi="Verdana" w:cs="Verdana"/>
          <w:i/>
          <w:iCs/>
          <w:sz w:val="18"/>
          <w:szCs w:val="18"/>
        </w:rPr>
      </w:pPr>
      <w:r w:rsidRPr="00941CE0">
        <w:rPr>
          <w:rFonts w:ascii="Verdana" w:hAnsi="Verdana" w:cs="Verdana"/>
          <w:i/>
          <w:iCs/>
          <w:sz w:val="18"/>
          <w:szCs w:val="18"/>
        </w:rPr>
        <w:t>L Andalucía 8/2025, BOJA 31-12-25</w:t>
      </w:r>
      <w:r>
        <w:rPr>
          <w:rFonts w:ascii="Verdana" w:hAnsi="Verdana" w:cs="Verdana"/>
          <w:i/>
          <w:iCs/>
          <w:sz w:val="18"/>
          <w:szCs w:val="18"/>
        </w:rPr>
        <w:t>.</w:t>
      </w:r>
    </w:p>
    <w:p w14:paraId="34FF3578" w14:textId="77777777" w:rsidR="00E629DA" w:rsidRDefault="00E629DA" w:rsidP="00943273">
      <w:pPr>
        <w:shd w:val="clear" w:color="auto" w:fill="FFFFFF"/>
        <w:jc w:val="both"/>
        <w:rPr>
          <w:rFonts w:ascii="Verdana" w:hAnsi="Verdana" w:cs="Verdana"/>
          <w:i/>
          <w:iCs/>
          <w:sz w:val="18"/>
          <w:szCs w:val="18"/>
        </w:rPr>
      </w:pPr>
    </w:p>
    <w:p w14:paraId="000C9B76" w14:textId="77777777" w:rsidR="00E629DA" w:rsidRPr="00E629DA" w:rsidRDefault="00E629DA" w:rsidP="00E629DA">
      <w:pPr>
        <w:shd w:val="clear" w:color="auto" w:fill="FFFFFF"/>
        <w:jc w:val="both"/>
        <w:rPr>
          <w:rFonts w:ascii="Verdana" w:hAnsi="Verdana" w:cs="Verdana"/>
          <w:sz w:val="18"/>
          <w:szCs w:val="18"/>
        </w:rPr>
      </w:pPr>
      <w:r w:rsidRPr="00E629DA">
        <w:rPr>
          <w:rFonts w:ascii="Verdana" w:hAnsi="Verdana" w:cs="Verdana"/>
          <w:sz w:val="18"/>
          <w:szCs w:val="18"/>
        </w:rPr>
        <w:t>Con el fin de adaptar el modelo 659 «ISD. Solicitud de prórroga», en relación con la situación y valoración aproximado de los bienes y derechos que integran el caudal relicto y los motivos en los que se fundamenta la solicitud, se ha aprobado un nuevo formulario disponible en la Oficina Virtual de la Agencia Tributaria de Andalucía, que puede utilizarse desde el 9-1-2026.</w:t>
      </w:r>
    </w:p>
    <w:p w14:paraId="1AE36CD3" w14:textId="2F55A0D4" w:rsidR="00E629DA" w:rsidRDefault="00E629DA" w:rsidP="00E629DA">
      <w:pPr>
        <w:shd w:val="clear" w:color="auto" w:fill="FFFFFF"/>
        <w:jc w:val="both"/>
        <w:rPr>
          <w:rFonts w:ascii="Verdana" w:hAnsi="Verdana" w:cs="Verdana"/>
          <w:i/>
          <w:iCs/>
          <w:sz w:val="18"/>
          <w:szCs w:val="18"/>
        </w:rPr>
      </w:pPr>
      <w:r w:rsidRPr="00E629DA">
        <w:rPr>
          <w:rFonts w:ascii="Verdana" w:hAnsi="Verdana" w:cs="Verdana"/>
          <w:i/>
          <w:iCs/>
          <w:sz w:val="18"/>
          <w:szCs w:val="18"/>
        </w:rPr>
        <w:t>Agencia Tributaria Andalucía Resol 23-12-25, BOJA 8-1-26</w:t>
      </w:r>
      <w:r>
        <w:rPr>
          <w:rFonts w:ascii="Verdana" w:hAnsi="Verdana" w:cs="Verdana"/>
          <w:i/>
          <w:iCs/>
          <w:sz w:val="18"/>
          <w:szCs w:val="18"/>
        </w:rPr>
        <w:t>.</w:t>
      </w:r>
    </w:p>
    <w:p w14:paraId="31B8852D" w14:textId="77777777" w:rsidR="005D2EB2" w:rsidRDefault="005D2EB2" w:rsidP="00943273">
      <w:pPr>
        <w:shd w:val="clear" w:color="auto" w:fill="FFFFFF"/>
        <w:jc w:val="both"/>
        <w:rPr>
          <w:rFonts w:ascii="Verdana" w:hAnsi="Verdana" w:cs="Verdana"/>
          <w:i/>
          <w:iCs/>
          <w:sz w:val="18"/>
          <w:szCs w:val="18"/>
        </w:rPr>
      </w:pPr>
    </w:p>
    <w:p w14:paraId="074EB0DD" w14:textId="77777777" w:rsidR="005D2EB2" w:rsidRPr="008A0A8B" w:rsidRDefault="005D2EB2" w:rsidP="005D2EB2">
      <w:pPr>
        <w:shd w:val="clear" w:color="auto" w:fill="FFFFFF"/>
        <w:jc w:val="both"/>
        <w:rPr>
          <w:rFonts w:ascii="Verdana" w:hAnsi="Verdana" w:cs="Verdana"/>
          <w:b/>
          <w:bCs/>
          <w:color w:val="993300"/>
          <w:sz w:val="18"/>
          <w:szCs w:val="18"/>
        </w:rPr>
      </w:pPr>
      <w:bookmarkStart w:id="0" w:name="_Hlk220089203"/>
      <w:r w:rsidRPr="008A0A8B">
        <w:rPr>
          <w:rFonts w:ascii="Verdana" w:hAnsi="Verdana" w:cs="Verdana"/>
          <w:b/>
          <w:bCs/>
          <w:color w:val="993300"/>
          <w:sz w:val="18"/>
          <w:szCs w:val="18"/>
        </w:rPr>
        <w:t>Impuesto sobre Transmisiones Patrimoniales y Actos Jurídicos Documentados</w:t>
      </w:r>
    </w:p>
    <w:bookmarkEnd w:id="0"/>
    <w:p w14:paraId="1C57DC47" w14:textId="2CC353A0" w:rsidR="005D2EB2" w:rsidRDefault="005D2EB2" w:rsidP="00943273">
      <w:pPr>
        <w:shd w:val="clear" w:color="auto" w:fill="FFFFFF"/>
        <w:jc w:val="both"/>
        <w:rPr>
          <w:rFonts w:ascii="Verdana" w:hAnsi="Verdana" w:cs="Verdana"/>
          <w:sz w:val="18"/>
          <w:szCs w:val="18"/>
        </w:rPr>
      </w:pPr>
      <w:r w:rsidRPr="005D2EB2">
        <w:rPr>
          <w:rFonts w:ascii="Verdana" w:hAnsi="Verdana" w:cs="Verdana"/>
          <w:sz w:val="18"/>
          <w:szCs w:val="18"/>
        </w:rPr>
        <w:t>Con efectos 1-1-2026, se establece la obligación, para los notarios, de remitir telemáticamente a la Agencia Tributaria de Andalucía una copia autorizada electrónica junto con la ficha con los elementos y datos de las escrituras autorizadas por ellos con trascendencia en el ámbito de Andalucía, tanto en ITP y AJD como en ISD</w:t>
      </w:r>
      <w:r w:rsidR="005B4D42">
        <w:rPr>
          <w:rFonts w:ascii="Verdana" w:hAnsi="Verdana" w:cs="Verdana"/>
          <w:sz w:val="18"/>
          <w:szCs w:val="18"/>
        </w:rPr>
        <w:t>.</w:t>
      </w:r>
    </w:p>
    <w:p w14:paraId="2B370780" w14:textId="77777777" w:rsidR="005D2EB2" w:rsidRDefault="005D2EB2" w:rsidP="00943273">
      <w:pPr>
        <w:shd w:val="clear" w:color="auto" w:fill="FFFFFF"/>
        <w:jc w:val="both"/>
        <w:rPr>
          <w:rFonts w:ascii="Verdana" w:hAnsi="Verdana" w:cs="Verdana"/>
          <w:sz w:val="18"/>
          <w:szCs w:val="18"/>
        </w:rPr>
      </w:pPr>
    </w:p>
    <w:p w14:paraId="479DCA41" w14:textId="141BACB0" w:rsidR="005D2EB2" w:rsidRPr="005D2EB2" w:rsidRDefault="005D2EB2" w:rsidP="00943273">
      <w:pPr>
        <w:shd w:val="clear" w:color="auto" w:fill="FFFFFF"/>
        <w:jc w:val="both"/>
        <w:rPr>
          <w:rFonts w:ascii="Verdana" w:hAnsi="Verdana" w:cs="Verdana"/>
          <w:sz w:val="18"/>
          <w:szCs w:val="18"/>
        </w:rPr>
      </w:pPr>
      <w:r w:rsidRPr="005D2EB2">
        <w:rPr>
          <w:rFonts w:ascii="Verdana" w:hAnsi="Verdana" w:cs="Verdana"/>
          <w:sz w:val="18"/>
          <w:szCs w:val="18"/>
        </w:rPr>
        <w:t>Con efectos 1-1-2026, se adoptan medidas dirigidas a reforzar la seguridad jurídica de la norma, simplificar la gestión de la aplicación de determinados tipos reducidos y garantizar el cumplimiento de la función económica y social de los incentivos modificados (tipos reducidos para personas con discapacidad o tipo reducido para reventa por profesionales inmobiliarios) y se establece el plazo de presentación de la autoliquidación en caso de extinción del usufructo.</w:t>
      </w:r>
    </w:p>
    <w:p w14:paraId="05EC536C" w14:textId="5A427221" w:rsidR="005D2EB2" w:rsidRDefault="005D2EB2" w:rsidP="00943273">
      <w:pPr>
        <w:shd w:val="clear" w:color="auto" w:fill="FFFFFF"/>
        <w:jc w:val="both"/>
        <w:rPr>
          <w:rFonts w:ascii="Verdana" w:hAnsi="Verdana" w:cs="Verdana"/>
          <w:i/>
          <w:iCs/>
          <w:sz w:val="18"/>
          <w:szCs w:val="18"/>
        </w:rPr>
      </w:pPr>
      <w:r w:rsidRPr="005D2EB2">
        <w:rPr>
          <w:rFonts w:ascii="Verdana" w:hAnsi="Verdana" w:cs="Verdana"/>
          <w:i/>
          <w:iCs/>
          <w:sz w:val="18"/>
          <w:szCs w:val="18"/>
        </w:rPr>
        <w:t>L Andalucía 8/2025, BOJA 31-12-25</w:t>
      </w:r>
      <w:r>
        <w:rPr>
          <w:rFonts w:ascii="Verdana" w:hAnsi="Verdana" w:cs="Verdana"/>
          <w:i/>
          <w:iCs/>
          <w:sz w:val="18"/>
          <w:szCs w:val="18"/>
        </w:rPr>
        <w:t>.</w:t>
      </w:r>
    </w:p>
    <w:p w14:paraId="12F1EB76" w14:textId="77777777" w:rsidR="005D2EB2" w:rsidRDefault="005D2EB2" w:rsidP="00943273">
      <w:pPr>
        <w:shd w:val="clear" w:color="auto" w:fill="FFFFFF"/>
        <w:jc w:val="both"/>
        <w:rPr>
          <w:rFonts w:ascii="Verdana" w:hAnsi="Verdana" w:cs="Verdana"/>
          <w:i/>
          <w:iCs/>
          <w:sz w:val="18"/>
          <w:szCs w:val="18"/>
        </w:rPr>
      </w:pPr>
    </w:p>
    <w:p w14:paraId="48900E16" w14:textId="7BBD6DD4" w:rsidR="005D2EB2" w:rsidRPr="005D2EB2" w:rsidRDefault="005D2EB2" w:rsidP="00943273">
      <w:pPr>
        <w:shd w:val="clear" w:color="auto" w:fill="FFFFFF"/>
        <w:jc w:val="both"/>
        <w:rPr>
          <w:rFonts w:ascii="Verdana" w:hAnsi="Verdana" w:cs="Verdana"/>
          <w:b/>
          <w:bCs/>
          <w:color w:val="993300"/>
          <w:sz w:val="18"/>
          <w:szCs w:val="18"/>
        </w:rPr>
      </w:pPr>
      <w:r w:rsidRPr="005D2EB2">
        <w:rPr>
          <w:rFonts w:ascii="Verdana" w:hAnsi="Verdana" w:cs="Verdana"/>
          <w:b/>
          <w:bCs/>
          <w:color w:val="993300"/>
          <w:sz w:val="18"/>
          <w:szCs w:val="18"/>
        </w:rPr>
        <w:t>COMUNIDAD AUTÓNOMA DE MURCIA</w:t>
      </w:r>
    </w:p>
    <w:p w14:paraId="676CEEE6" w14:textId="77777777" w:rsidR="005D2EB2" w:rsidRPr="008A0A8B" w:rsidRDefault="005D2EB2" w:rsidP="005D2EB2">
      <w:pPr>
        <w:shd w:val="clear" w:color="auto" w:fill="FFFFFF"/>
        <w:jc w:val="both"/>
        <w:rPr>
          <w:rFonts w:ascii="Verdana" w:hAnsi="Verdana" w:cs="Verdana"/>
          <w:b/>
          <w:bCs/>
          <w:color w:val="993300"/>
          <w:sz w:val="18"/>
          <w:szCs w:val="18"/>
        </w:rPr>
      </w:pPr>
      <w:r w:rsidRPr="008A0A8B">
        <w:rPr>
          <w:rFonts w:ascii="Verdana" w:hAnsi="Verdana" w:cs="Verdana"/>
          <w:b/>
          <w:bCs/>
          <w:color w:val="993300"/>
          <w:sz w:val="18"/>
          <w:szCs w:val="18"/>
        </w:rPr>
        <w:t>Impuesto sobre Transmisiones Patrimoniales y Actos Jurídicos Documentados</w:t>
      </w:r>
    </w:p>
    <w:p w14:paraId="4C281F58" w14:textId="25A9A9F6" w:rsidR="005D2EB2" w:rsidRPr="005D2EB2" w:rsidRDefault="005D2EB2" w:rsidP="00943273">
      <w:pPr>
        <w:shd w:val="clear" w:color="auto" w:fill="FFFFFF"/>
        <w:jc w:val="both"/>
        <w:rPr>
          <w:rFonts w:ascii="Verdana" w:hAnsi="Verdana" w:cs="Verdana"/>
          <w:sz w:val="18"/>
          <w:szCs w:val="18"/>
        </w:rPr>
      </w:pPr>
      <w:r w:rsidRPr="005D2EB2">
        <w:rPr>
          <w:rFonts w:ascii="Verdana" w:hAnsi="Verdana" w:cs="Verdana"/>
          <w:sz w:val="18"/>
          <w:szCs w:val="18"/>
        </w:rPr>
        <w:t>Con efectos 1-1-2026, se adoptan medidas dirigidas a reforzar la seguridad jurídica de la norma, simplificar la gestión de la aplicación de determinados tipos reducidos y garantizar el cumplimiento de la función económica y social de los incentivos modificados (tipos reducidos para personas con discapacidad o tipo reducido para reventa por profesionales inmobiliarios) y se establece el plazo de presentación de la autoliquidación en caso de extinción del usufructo.</w:t>
      </w:r>
    </w:p>
    <w:p w14:paraId="59B73D3C" w14:textId="203F0584" w:rsidR="005D2EB2" w:rsidRDefault="005D2EB2" w:rsidP="00943273">
      <w:pPr>
        <w:shd w:val="clear" w:color="auto" w:fill="FFFFFF"/>
        <w:jc w:val="both"/>
        <w:rPr>
          <w:rFonts w:ascii="Verdana" w:hAnsi="Verdana" w:cs="Verdana"/>
          <w:i/>
          <w:iCs/>
          <w:sz w:val="18"/>
          <w:szCs w:val="18"/>
        </w:rPr>
      </w:pPr>
      <w:r w:rsidRPr="005D2EB2">
        <w:rPr>
          <w:rFonts w:ascii="Verdana" w:hAnsi="Verdana" w:cs="Verdana"/>
          <w:i/>
          <w:iCs/>
          <w:sz w:val="18"/>
          <w:szCs w:val="18"/>
        </w:rPr>
        <w:t>Orden Murcia 22-12-25, BORM 30-12-25</w:t>
      </w:r>
      <w:r w:rsidR="005B4D42">
        <w:rPr>
          <w:rFonts w:ascii="Verdana" w:hAnsi="Verdana" w:cs="Verdana"/>
          <w:i/>
          <w:iCs/>
          <w:sz w:val="18"/>
          <w:szCs w:val="18"/>
        </w:rPr>
        <w:t>.</w:t>
      </w:r>
    </w:p>
    <w:p w14:paraId="3EC7E606" w14:textId="77777777" w:rsidR="005D2EB2" w:rsidRDefault="005D2EB2" w:rsidP="00943273">
      <w:pPr>
        <w:shd w:val="clear" w:color="auto" w:fill="FFFFFF"/>
        <w:jc w:val="both"/>
        <w:rPr>
          <w:rFonts w:ascii="Verdana" w:hAnsi="Verdana" w:cs="Verdana"/>
          <w:i/>
          <w:iCs/>
          <w:sz w:val="18"/>
          <w:szCs w:val="18"/>
        </w:rPr>
      </w:pPr>
    </w:p>
    <w:p w14:paraId="31127ABF" w14:textId="77777777" w:rsidR="005B4D42" w:rsidRDefault="005B4D42" w:rsidP="00943273">
      <w:pPr>
        <w:shd w:val="clear" w:color="auto" w:fill="FFFFFF"/>
        <w:jc w:val="both"/>
        <w:rPr>
          <w:rFonts w:ascii="Verdana" w:hAnsi="Verdana" w:cs="Verdana"/>
          <w:i/>
          <w:iCs/>
          <w:sz w:val="18"/>
          <w:szCs w:val="18"/>
        </w:rPr>
      </w:pPr>
    </w:p>
    <w:p w14:paraId="5096B9ED" w14:textId="77777777" w:rsidR="005B4D42" w:rsidRPr="00943273" w:rsidRDefault="005B4D42" w:rsidP="00943273">
      <w:pPr>
        <w:shd w:val="clear" w:color="auto" w:fill="FFFFFF"/>
        <w:jc w:val="both"/>
        <w:rPr>
          <w:rFonts w:ascii="Verdana" w:hAnsi="Verdana" w:cs="Verdana"/>
          <w:i/>
          <w:iCs/>
          <w:sz w:val="18"/>
          <w:szCs w:val="18"/>
        </w:rPr>
      </w:pPr>
    </w:p>
    <w:p w14:paraId="712C124D" w14:textId="77777777" w:rsidR="00943273" w:rsidRDefault="00943273" w:rsidP="008303FC">
      <w:pPr>
        <w:shd w:val="clear" w:color="auto" w:fill="FFFFFF"/>
        <w:jc w:val="center"/>
        <w:rPr>
          <w:rFonts w:ascii="Verdana" w:hAnsi="Verdana" w:cs="Verdana"/>
          <w:b/>
          <w:bCs/>
          <w:color w:val="993300"/>
          <w:sz w:val="22"/>
          <w:szCs w:val="22"/>
        </w:rPr>
      </w:pPr>
    </w:p>
    <w:p w14:paraId="7BDEE8BE" w14:textId="25517CD6" w:rsidR="00E03741" w:rsidRDefault="00BD5BEB" w:rsidP="00E03741">
      <w:pPr>
        <w:shd w:val="clear" w:color="auto" w:fill="FFFFFF"/>
        <w:jc w:val="both"/>
        <w:rPr>
          <w:rFonts w:ascii="Verdana" w:hAnsi="Verdana" w:cs="Verdana"/>
          <w:b/>
          <w:bCs/>
          <w:color w:val="993300"/>
          <w:sz w:val="18"/>
          <w:szCs w:val="18"/>
        </w:rPr>
      </w:pPr>
      <w:bookmarkStart w:id="1" w:name="_Hlk220087375"/>
      <w:r>
        <w:rPr>
          <w:rFonts w:ascii="Verdana" w:hAnsi="Verdana" w:cs="Verdana"/>
          <w:b/>
          <w:bCs/>
          <w:color w:val="993300"/>
          <w:sz w:val="18"/>
          <w:szCs w:val="18"/>
        </w:rPr>
        <w:lastRenderedPageBreak/>
        <w:t>COMUNITAT VALENCIANA</w:t>
      </w:r>
    </w:p>
    <w:p w14:paraId="0C88EB3B" w14:textId="3BE27160" w:rsidR="00BB3AAB" w:rsidRDefault="00BD5BEB" w:rsidP="00B96445">
      <w:pPr>
        <w:shd w:val="clear" w:color="auto" w:fill="FFFFFF"/>
        <w:jc w:val="both"/>
        <w:rPr>
          <w:rFonts w:ascii="Verdana" w:hAnsi="Verdana" w:cs="Verdana"/>
          <w:b/>
          <w:bCs/>
          <w:color w:val="993300"/>
          <w:sz w:val="18"/>
          <w:szCs w:val="18"/>
        </w:rPr>
      </w:pPr>
      <w:bookmarkStart w:id="2" w:name="_Hlk220002441"/>
      <w:bookmarkEnd w:id="1"/>
      <w:r>
        <w:rPr>
          <w:rFonts w:ascii="Verdana" w:hAnsi="Verdana" w:cs="Verdana"/>
          <w:b/>
          <w:bCs/>
          <w:color w:val="993300"/>
          <w:sz w:val="18"/>
          <w:szCs w:val="18"/>
        </w:rPr>
        <w:t>Impuesto sobre la Renta de las Personas Físicas</w:t>
      </w:r>
    </w:p>
    <w:bookmarkEnd w:id="2"/>
    <w:p w14:paraId="0A1B9E7B" w14:textId="0238DC23" w:rsidR="002B1876" w:rsidRDefault="00BD5BEB" w:rsidP="002B1876">
      <w:pPr>
        <w:shd w:val="clear" w:color="auto" w:fill="FFFFFF"/>
        <w:jc w:val="both"/>
        <w:rPr>
          <w:rFonts w:ascii="Verdana" w:hAnsi="Verdana" w:cs="Verdana"/>
          <w:sz w:val="18"/>
          <w:szCs w:val="18"/>
        </w:rPr>
      </w:pPr>
      <w:r>
        <w:rPr>
          <w:rFonts w:ascii="Verdana" w:hAnsi="Verdana" w:cs="Verdana"/>
          <w:sz w:val="18"/>
          <w:szCs w:val="18"/>
        </w:rPr>
        <w:t>S</w:t>
      </w:r>
      <w:r w:rsidRPr="00BD5BEB">
        <w:rPr>
          <w:rFonts w:ascii="Verdana" w:hAnsi="Verdana" w:cs="Verdana"/>
          <w:sz w:val="18"/>
          <w:szCs w:val="18"/>
        </w:rPr>
        <w:t>e adecua la regulación de los beneficios fiscales de las personas con discapacidad a la vigente estructura de la información suministrada por los certificados de reconocimiento de la situación de discapacidad, y se introducen otras mejoras que afectan principalmente a la deducción aplicable por las aportaciones a las sociedades cooperativas.</w:t>
      </w:r>
    </w:p>
    <w:p w14:paraId="753A2AA1" w14:textId="3B2C5942" w:rsidR="00BD5BEB" w:rsidRDefault="00BD5BEB" w:rsidP="002B1876">
      <w:pPr>
        <w:shd w:val="clear" w:color="auto" w:fill="FFFFFF"/>
        <w:jc w:val="both"/>
        <w:rPr>
          <w:rFonts w:ascii="Verdana" w:hAnsi="Verdana" w:cs="Verdana"/>
          <w:i/>
          <w:iCs/>
          <w:sz w:val="18"/>
          <w:szCs w:val="18"/>
        </w:rPr>
      </w:pPr>
      <w:r w:rsidRPr="00BD5BEB">
        <w:rPr>
          <w:rFonts w:ascii="Verdana" w:hAnsi="Verdana" w:cs="Verdana"/>
          <w:i/>
          <w:iCs/>
          <w:sz w:val="18"/>
          <w:szCs w:val="18"/>
        </w:rPr>
        <w:t xml:space="preserve">DL </w:t>
      </w:r>
      <w:proofErr w:type="spellStart"/>
      <w:r w:rsidRPr="00BD5BEB">
        <w:rPr>
          <w:rFonts w:ascii="Verdana" w:hAnsi="Verdana" w:cs="Verdana"/>
          <w:i/>
          <w:iCs/>
          <w:sz w:val="18"/>
          <w:szCs w:val="18"/>
        </w:rPr>
        <w:t>C.Valenciana</w:t>
      </w:r>
      <w:proofErr w:type="spellEnd"/>
      <w:r w:rsidRPr="00BD5BEB">
        <w:rPr>
          <w:rFonts w:ascii="Verdana" w:hAnsi="Verdana" w:cs="Verdana"/>
          <w:i/>
          <w:iCs/>
          <w:sz w:val="18"/>
          <w:szCs w:val="18"/>
        </w:rPr>
        <w:t xml:space="preserve"> 14/2025, DOGV 29-12-2</w:t>
      </w:r>
      <w:r>
        <w:rPr>
          <w:rFonts w:ascii="Verdana" w:hAnsi="Verdana" w:cs="Verdana"/>
          <w:i/>
          <w:iCs/>
          <w:sz w:val="18"/>
          <w:szCs w:val="18"/>
        </w:rPr>
        <w:t>5.</w:t>
      </w:r>
    </w:p>
    <w:p w14:paraId="2F2E73B0" w14:textId="77777777" w:rsidR="000D3856" w:rsidRDefault="000D3856" w:rsidP="002B1876">
      <w:pPr>
        <w:shd w:val="clear" w:color="auto" w:fill="FFFFFF"/>
        <w:jc w:val="both"/>
        <w:rPr>
          <w:rFonts w:ascii="Verdana" w:hAnsi="Verdana" w:cs="Verdana"/>
          <w:i/>
          <w:iCs/>
          <w:sz w:val="18"/>
          <w:szCs w:val="18"/>
        </w:rPr>
      </w:pPr>
    </w:p>
    <w:p w14:paraId="6DFAA711" w14:textId="2A37C0E7" w:rsidR="000D3856" w:rsidRDefault="000D3856" w:rsidP="002B1876">
      <w:pPr>
        <w:shd w:val="clear" w:color="auto" w:fill="FFFFFF"/>
        <w:jc w:val="both"/>
        <w:rPr>
          <w:rFonts w:ascii="Verdana" w:hAnsi="Verdana" w:cs="Verdana"/>
          <w:sz w:val="18"/>
          <w:szCs w:val="18"/>
        </w:rPr>
      </w:pPr>
      <w:r w:rsidRPr="000D3856">
        <w:rPr>
          <w:rFonts w:ascii="Verdana" w:hAnsi="Verdana" w:cs="Verdana"/>
          <w:sz w:val="18"/>
          <w:szCs w:val="18"/>
        </w:rPr>
        <w:t xml:space="preserve">Exención de determinadas ayudas concedidas por la </w:t>
      </w:r>
      <w:proofErr w:type="spellStart"/>
      <w:r w:rsidRPr="000D3856">
        <w:rPr>
          <w:rFonts w:ascii="Verdana" w:hAnsi="Verdana" w:cs="Verdana"/>
          <w:sz w:val="18"/>
          <w:szCs w:val="18"/>
        </w:rPr>
        <w:t>Comunitat</w:t>
      </w:r>
      <w:proofErr w:type="spellEnd"/>
      <w:r w:rsidRPr="000D3856">
        <w:rPr>
          <w:rFonts w:ascii="Verdana" w:hAnsi="Verdana" w:cs="Verdana"/>
          <w:sz w:val="18"/>
          <w:szCs w:val="18"/>
        </w:rPr>
        <w:t xml:space="preserve"> Valenciana</w:t>
      </w:r>
    </w:p>
    <w:p w14:paraId="6AEC8057" w14:textId="75396A6E" w:rsidR="000D3856" w:rsidRPr="000D3856" w:rsidRDefault="000D3856" w:rsidP="000D3856">
      <w:pPr>
        <w:shd w:val="clear" w:color="auto" w:fill="FFFFFF"/>
        <w:jc w:val="both"/>
        <w:rPr>
          <w:rFonts w:ascii="Verdana" w:hAnsi="Verdana" w:cs="Verdana"/>
          <w:sz w:val="18"/>
          <w:szCs w:val="18"/>
        </w:rPr>
      </w:pPr>
      <w:r w:rsidRPr="000D3856">
        <w:rPr>
          <w:rFonts w:ascii="Verdana" w:hAnsi="Verdana" w:cs="Verdana"/>
          <w:sz w:val="18"/>
          <w:szCs w:val="18"/>
        </w:rPr>
        <w:t xml:space="preserve">Con efectos desde el 29-10-2024, no se integran en la base imponible del Impuesto, en los términos de la LIRPF </w:t>
      </w:r>
      <w:r w:rsidR="00F65937" w:rsidRPr="000D3856">
        <w:rPr>
          <w:rFonts w:ascii="Verdana" w:hAnsi="Verdana" w:cs="Verdana"/>
          <w:sz w:val="18"/>
          <w:szCs w:val="18"/>
        </w:rPr>
        <w:t xml:space="preserve">disp. </w:t>
      </w:r>
      <w:proofErr w:type="spellStart"/>
      <w:r w:rsidR="00F65937" w:rsidRPr="000D3856">
        <w:rPr>
          <w:rFonts w:ascii="Verdana" w:hAnsi="Verdana" w:cs="Verdana"/>
          <w:sz w:val="18"/>
          <w:szCs w:val="18"/>
        </w:rPr>
        <w:t>adic</w:t>
      </w:r>
      <w:proofErr w:type="spellEnd"/>
      <w:r w:rsidR="00F65937" w:rsidRPr="000D3856">
        <w:rPr>
          <w:rFonts w:ascii="Verdana" w:hAnsi="Verdana" w:cs="Verdana"/>
          <w:sz w:val="18"/>
          <w:szCs w:val="18"/>
        </w:rPr>
        <w:t>. 5ª</w:t>
      </w:r>
      <w:r w:rsidRPr="000D3856">
        <w:rPr>
          <w:rFonts w:ascii="Verdana" w:hAnsi="Verdana" w:cs="Verdana"/>
          <w:sz w:val="18"/>
          <w:szCs w:val="18"/>
        </w:rPr>
        <w:t xml:space="preserve">, las rentas positivas que se pongan de manifiesto por la percepción de determinadas ayudas concedidas por la </w:t>
      </w:r>
      <w:proofErr w:type="spellStart"/>
      <w:r w:rsidRPr="000D3856">
        <w:rPr>
          <w:rFonts w:ascii="Verdana" w:hAnsi="Verdana" w:cs="Verdana"/>
          <w:sz w:val="18"/>
          <w:szCs w:val="18"/>
        </w:rPr>
        <w:t>Comunitat</w:t>
      </w:r>
      <w:proofErr w:type="spellEnd"/>
      <w:r w:rsidRPr="000D3856">
        <w:rPr>
          <w:rFonts w:ascii="Verdana" w:hAnsi="Verdana" w:cs="Verdana"/>
          <w:sz w:val="18"/>
          <w:szCs w:val="18"/>
        </w:rPr>
        <w:t xml:space="preserve"> Valenciana como consecuencia de determinadas catástrofes naturales.</w:t>
      </w:r>
    </w:p>
    <w:p w14:paraId="13C0745C" w14:textId="1B558021" w:rsidR="000D3856" w:rsidRPr="000D3856" w:rsidRDefault="000D3856" w:rsidP="000D3856">
      <w:pPr>
        <w:shd w:val="clear" w:color="auto" w:fill="FFFFFF"/>
        <w:jc w:val="both"/>
        <w:rPr>
          <w:rFonts w:ascii="Verdana" w:hAnsi="Verdana" w:cs="Verdana"/>
          <w:i/>
          <w:iCs/>
          <w:sz w:val="18"/>
          <w:szCs w:val="18"/>
        </w:rPr>
      </w:pPr>
      <w:r w:rsidRPr="000D3856">
        <w:rPr>
          <w:rFonts w:ascii="Verdana" w:hAnsi="Verdana" w:cs="Verdana"/>
          <w:i/>
          <w:iCs/>
          <w:sz w:val="18"/>
          <w:szCs w:val="18"/>
        </w:rPr>
        <w:t>RDL 16/2025, BOE 24-12-25.</w:t>
      </w:r>
    </w:p>
    <w:p w14:paraId="09708124" w14:textId="77777777" w:rsidR="000D3856" w:rsidRDefault="000D3856" w:rsidP="002B1876">
      <w:pPr>
        <w:shd w:val="clear" w:color="auto" w:fill="FFFFFF"/>
        <w:jc w:val="both"/>
        <w:rPr>
          <w:rFonts w:ascii="Verdana" w:hAnsi="Verdana" w:cs="Verdana"/>
          <w:sz w:val="18"/>
          <w:szCs w:val="18"/>
        </w:rPr>
      </w:pPr>
    </w:p>
    <w:p w14:paraId="560B2EF3" w14:textId="73C0334D" w:rsidR="000D3856" w:rsidRPr="000D3856" w:rsidRDefault="000D3856" w:rsidP="002B1876">
      <w:pPr>
        <w:shd w:val="clear" w:color="auto" w:fill="FFFFFF"/>
        <w:jc w:val="both"/>
        <w:rPr>
          <w:rFonts w:ascii="Verdana" w:hAnsi="Verdana" w:cs="Verdana"/>
          <w:b/>
          <w:bCs/>
          <w:color w:val="993300"/>
          <w:sz w:val="18"/>
          <w:szCs w:val="18"/>
        </w:rPr>
      </w:pPr>
      <w:r w:rsidRPr="000D3856">
        <w:rPr>
          <w:rFonts w:ascii="Verdana" w:hAnsi="Verdana" w:cs="Verdana"/>
          <w:b/>
          <w:bCs/>
          <w:color w:val="993300"/>
          <w:sz w:val="18"/>
          <w:szCs w:val="18"/>
        </w:rPr>
        <w:t>Impuesto sobre el Patrimonio</w:t>
      </w:r>
    </w:p>
    <w:p w14:paraId="3CCDCFFC" w14:textId="2070CE90" w:rsidR="000D3856" w:rsidRDefault="000D3856" w:rsidP="002B1876">
      <w:pPr>
        <w:shd w:val="clear" w:color="auto" w:fill="FFFFFF"/>
        <w:jc w:val="both"/>
        <w:rPr>
          <w:rFonts w:ascii="Verdana" w:hAnsi="Verdana" w:cs="Verdana"/>
          <w:sz w:val="18"/>
          <w:szCs w:val="18"/>
        </w:rPr>
      </w:pPr>
      <w:r w:rsidRPr="000D3856">
        <w:rPr>
          <w:rFonts w:ascii="Verdana" w:hAnsi="Verdana" w:cs="Verdana"/>
          <w:sz w:val="18"/>
          <w:szCs w:val="18"/>
        </w:rPr>
        <w:t>Se aprueba una nueva deducción en el IP para aquellas personas físicas que inviertan en las empresas emergentes de esta Comunidad.</w:t>
      </w:r>
    </w:p>
    <w:p w14:paraId="63107FE0" w14:textId="56AA5CAB" w:rsidR="000D3856" w:rsidRDefault="000D3856" w:rsidP="002B1876">
      <w:pPr>
        <w:shd w:val="clear" w:color="auto" w:fill="FFFFFF"/>
        <w:jc w:val="both"/>
        <w:rPr>
          <w:rFonts w:ascii="Verdana" w:hAnsi="Verdana" w:cs="Verdana"/>
          <w:i/>
          <w:iCs/>
          <w:sz w:val="18"/>
          <w:szCs w:val="18"/>
        </w:rPr>
      </w:pPr>
      <w:r w:rsidRPr="000D3856">
        <w:rPr>
          <w:rFonts w:ascii="Verdana" w:hAnsi="Verdana" w:cs="Verdana"/>
          <w:i/>
          <w:iCs/>
          <w:sz w:val="18"/>
          <w:szCs w:val="18"/>
        </w:rPr>
        <w:t xml:space="preserve">DL </w:t>
      </w:r>
      <w:proofErr w:type="spellStart"/>
      <w:r w:rsidRPr="000D3856">
        <w:rPr>
          <w:rFonts w:ascii="Verdana" w:hAnsi="Verdana" w:cs="Verdana"/>
          <w:i/>
          <w:iCs/>
          <w:sz w:val="18"/>
          <w:szCs w:val="18"/>
        </w:rPr>
        <w:t>C.Valenciana</w:t>
      </w:r>
      <w:proofErr w:type="spellEnd"/>
      <w:r w:rsidRPr="000D3856">
        <w:rPr>
          <w:rFonts w:ascii="Verdana" w:hAnsi="Verdana" w:cs="Verdana"/>
          <w:i/>
          <w:iCs/>
          <w:sz w:val="18"/>
          <w:szCs w:val="18"/>
        </w:rPr>
        <w:t xml:space="preserve"> 14/2025, DOGV 29-12-25.</w:t>
      </w:r>
    </w:p>
    <w:p w14:paraId="5FB47DE3" w14:textId="77777777" w:rsidR="00F65937" w:rsidRDefault="00F65937" w:rsidP="002B1876">
      <w:pPr>
        <w:shd w:val="clear" w:color="auto" w:fill="FFFFFF"/>
        <w:jc w:val="both"/>
        <w:rPr>
          <w:rFonts w:ascii="Verdana" w:hAnsi="Verdana" w:cs="Verdana"/>
          <w:i/>
          <w:iCs/>
          <w:sz w:val="18"/>
          <w:szCs w:val="18"/>
        </w:rPr>
      </w:pPr>
    </w:p>
    <w:p w14:paraId="1A59D2C2" w14:textId="0657702E" w:rsidR="00F65937" w:rsidRPr="00F65937" w:rsidRDefault="00F65937" w:rsidP="002B1876">
      <w:pPr>
        <w:shd w:val="clear" w:color="auto" w:fill="FFFFFF"/>
        <w:jc w:val="both"/>
        <w:rPr>
          <w:rFonts w:ascii="Verdana" w:hAnsi="Verdana" w:cs="Verdana"/>
          <w:b/>
          <w:bCs/>
          <w:color w:val="993300"/>
          <w:sz w:val="18"/>
          <w:szCs w:val="18"/>
        </w:rPr>
      </w:pPr>
      <w:r w:rsidRPr="00F65937">
        <w:rPr>
          <w:rFonts w:ascii="Verdana" w:hAnsi="Verdana" w:cs="Verdana"/>
          <w:b/>
          <w:bCs/>
          <w:color w:val="993300"/>
          <w:sz w:val="18"/>
          <w:szCs w:val="18"/>
        </w:rPr>
        <w:t>Impuesto sobre Sociedades</w:t>
      </w:r>
    </w:p>
    <w:p w14:paraId="200A2531" w14:textId="548B85CE" w:rsidR="00F65937" w:rsidRPr="00F65937" w:rsidRDefault="00F65937" w:rsidP="00F65937">
      <w:pPr>
        <w:shd w:val="clear" w:color="auto" w:fill="FFFFFF"/>
        <w:jc w:val="both"/>
        <w:rPr>
          <w:rFonts w:ascii="Verdana" w:hAnsi="Verdana" w:cs="Verdana"/>
          <w:sz w:val="18"/>
          <w:szCs w:val="18"/>
        </w:rPr>
      </w:pPr>
      <w:r w:rsidRPr="00F65937">
        <w:rPr>
          <w:rFonts w:ascii="Verdana" w:hAnsi="Verdana" w:cs="Verdana"/>
          <w:sz w:val="18"/>
          <w:szCs w:val="18"/>
        </w:rPr>
        <w:t xml:space="preserve">Con efectos desde el 29-10-2024, no se integran en la base imponible del IS las rentas positivas que se pongan como manifiesto por la percepción de determinadas ayudas concedidas por la </w:t>
      </w:r>
      <w:proofErr w:type="spellStart"/>
      <w:r w:rsidRPr="00F65937">
        <w:rPr>
          <w:rFonts w:ascii="Verdana" w:hAnsi="Verdana" w:cs="Verdana"/>
          <w:sz w:val="18"/>
          <w:szCs w:val="18"/>
        </w:rPr>
        <w:t>Comuni</w:t>
      </w:r>
      <w:r w:rsidR="00ED599B">
        <w:rPr>
          <w:rFonts w:ascii="Verdana" w:hAnsi="Verdana" w:cs="Verdana"/>
          <w:sz w:val="18"/>
          <w:szCs w:val="18"/>
        </w:rPr>
        <w:t>t</w:t>
      </w:r>
      <w:r w:rsidRPr="00F65937">
        <w:rPr>
          <w:rFonts w:ascii="Verdana" w:hAnsi="Verdana" w:cs="Verdana"/>
          <w:sz w:val="18"/>
          <w:szCs w:val="18"/>
        </w:rPr>
        <w:t>at</w:t>
      </w:r>
      <w:proofErr w:type="spellEnd"/>
      <w:r w:rsidRPr="00F65937">
        <w:rPr>
          <w:rFonts w:ascii="Verdana" w:hAnsi="Verdana" w:cs="Verdana"/>
          <w:sz w:val="18"/>
          <w:szCs w:val="18"/>
        </w:rPr>
        <w:t xml:space="preserve"> Valenciana como consecuencia de determinadas catástrofes naturales.</w:t>
      </w:r>
    </w:p>
    <w:p w14:paraId="155684F9" w14:textId="32B2FBF8" w:rsidR="00F65937" w:rsidRDefault="00F65937" w:rsidP="00F65937">
      <w:pPr>
        <w:shd w:val="clear" w:color="auto" w:fill="FFFFFF"/>
        <w:jc w:val="both"/>
        <w:rPr>
          <w:rFonts w:ascii="Verdana" w:hAnsi="Verdana" w:cs="Verdana"/>
          <w:i/>
          <w:iCs/>
          <w:sz w:val="18"/>
          <w:szCs w:val="18"/>
        </w:rPr>
      </w:pPr>
      <w:r w:rsidRPr="00F65937">
        <w:rPr>
          <w:rFonts w:ascii="Verdana" w:hAnsi="Verdana" w:cs="Verdana"/>
          <w:i/>
          <w:iCs/>
          <w:sz w:val="18"/>
          <w:szCs w:val="18"/>
        </w:rPr>
        <w:t xml:space="preserve"> RDL 16/2025 art.20, BOE 24-12-25</w:t>
      </w:r>
      <w:r w:rsidR="005B4D42">
        <w:rPr>
          <w:rFonts w:ascii="Verdana" w:hAnsi="Verdana" w:cs="Verdana"/>
          <w:i/>
          <w:iCs/>
          <w:sz w:val="18"/>
          <w:szCs w:val="18"/>
        </w:rPr>
        <w:t>.</w:t>
      </w:r>
    </w:p>
    <w:p w14:paraId="6BBFC459" w14:textId="77777777" w:rsidR="00B6696D" w:rsidRDefault="00B6696D" w:rsidP="00F65937">
      <w:pPr>
        <w:shd w:val="clear" w:color="auto" w:fill="FFFFFF"/>
        <w:jc w:val="both"/>
        <w:rPr>
          <w:rFonts w:ascii="Verdana" w:hAnsi="Verdana" w:cs="Verdana"/>
          <w:i/>
          <w:iCs/>
          <w:sz w:val="18"/>
          <w:szCs w:val="18"/>
        </w:rPr>
      </w:pPr>
    </w:p>
    <w:p w14:paraId="4514C304" w14:textId="477D122B" w:rsidR="00B6696D" w:rsidRPr="00B6696D" w:rsidRDefault="00B6696D" w:rsidP="00F65937">
      <w:pPr>
        <w:shd w:val="clear" w:color="auto" w:fill="FFFFFF"/>
        <w:jc w:val="both"/>
        <w:rPr>
          <w:rFonts w:ascii="Verdana" w:hAnsi="Verdana" w:cs="Verdana"/>
          <w:b/>
          <w:bCs/>
          <w:color w:val="993300"/>
          <w:sz w:val="18"/>
          <w:szCs w:val="18"/>
        </w:rPr>
      </w:pPr>
      <w:r w:rsidRPr="00B6696D">
        <w:rPr>
          <w:rFonts w:ascii="Verdana" w:hAnsi="Verdana" w:cs="Verdana"/>
          <w:b/>
          <w:bCs/>
          <w:color w:val="993300"/>
          <w:sz w:val="18"/>
          <w:szCs w:val="18"/>
        </w:rPr>
        <w:t>Impuesto sobre Sucesiones y Donaciones</w:t>
      </w:r>
    </w:p>
    <w:p w14:paraId="5D1F7FCF" w14:textId="7CD6A119" w:rsidR="00B6696D" w:rsidRDefault="00B6696D" w:rsidP="00F65937">
      <w:pPr>
        <w:shd w:val="clear" w:color="auto" w:fill="FFFFFF"/>
        <w:jc w:val="both"/>
        <w:rPr>
          <w:rFonts w:ascii="Verdana" w:hAnsi="Verdana" w:cs="Verdana"/>
          <w:sz w:val="18"/>
          <w:szCs w:val="18"/>
        </w:rPr>
      </w:pPr>
      <w:r w:rsidRPr="00B6696D">
        <w:rPr>
          <w:rFonts w:ascii="Verdana" w:hAnsi="Verdana" w:cs="Verdana"/>
          <w:sz w:val="18"/>
          <w:szCs w:val="18"/>
        </w:rPr>
        <w:t>Con efectos 30-12-2025 se adecúa la regulación de los beneficios fiscales dirigidos a las personas con discapacidad a la estructura de la información suministrada por los certificados de reconocimiento de la situación de discapacidad.</w:t>
      </w:r>
    </w:p>
    <w:p w14:paraId="33591660" w14:textId="499949A7" w:rsidR="00B6696D" w:rsidRDefault="00B6696D" w:rsidP="00F65937">
      <w:pPr>
        <w:shd w:val="clear" w:color="auto" w:fill="FFFFFF"/>
        <w:jc w:val="both"/>
        <w:rPr>
          <w:rFonts w:ascii="Verdana" w:hAnsi="Verdana" w:cs="Verdana"/>
          <w:i/>
          <w:iCs/>
          <w:sz w:val="18"/>
          <w:szCs w:val="18"/>
        </w:rPr>
      </w:pPr>
      <w:r w:rsidRPr="00B6696D">
        <w:rPr>
          <w:rFonts w:ascii="Verdana" w:hAnsi="Verdana" w:cs="Verdana"/>
          <w:i/>
          <w:iCs/>
          <w:sz w:val="18"/>
          <w:szCs w:val="18"/>
        </w:rPr>
        <w:t xml:space="preserve">DL </w:t>
      </w:r>
      <w:proofErr w:type="spellStart"/>
      <w:r w:rsidRPr="00B6696D">
        <w:rPr>
          <w:rFonts w:ascii="Verdana" w:hAnsi="Verdana" w:cs="Verdana"/>
          <w:i/>
          <w:iCs/>
          <w:sz w:val="18"/>
          <w:szCs w:val="18"/>
        </w:rPr>
        <w:t>C.Valenciana</w:t>
      </w:r>
      <w:proofErr w:type="spellEnd"/>
      <w:r w:rsidRPr="00B6696D">
        <w:rPr>
          <w:rFonts w:ascii="Verdana" w:hAnsi="Verdana" w:cs="Verdana"/>
          <w:i/>
          <w:iCs/>
          <w:sz w:val="18"/>
          <w:szCs w:val="18"/>
        </w:rPr>
        <w:t xml:space="preserve"> 14/2025, DOGV 29-12-25</w:t>
      </w:r>
      <w:r>
        <w:rPr>
          <w:rFonts w:ascii="Verdana" w:hAnsi="Verdana" w:cs="Verdana"/>
          <w:i/>
          <w:iCs/>
          <w:sz w:val="18"/>
          <w:szCs w:val="18"/>
        </w:rPr>
        <w:t>.</w:t>
      </w:r>
    </w:p>
    <w:p w14:paraId="68DF7D21" w14:textId="77777777" w:rsidR="00515F89" w:rsidRDefault="00515F89" w:rsidP="00F65937">
      <w:pPr>
        <w:shd w:val="clear" w:color="auto" w:fill="FFFFFF"/>
        <w:jc w:val="both"/>
        <w:rPr>
          <w:rFonts w:ascii="Verdana" w:hAnsi="Verdana" w:cs="Verdana"/>
          <w:i/>
          <w:iCs/>
          <w:sz w:val="18"/>
          <w:szCs w:val="18"/>
        </w:rPr>
      </w:pPr>
    </w:p>
    <w:p w14:paraId="38F9F88F" w14:textId="57A369C0" w:rsidR="00515F89" w:rsidRPr="00515F89" w:rsidRDefault="00515F89" w:rsidP="00515F89">
      <w:pPr>
        <w:shd w:val="clear" w:color="auto" w:fill="FFFFFF"/>
        <w:jc w:val="both"/>
        <w:rPr>
          <w:rFonts w:ascii="Verdana" w:hAnsi="Verdana" w:cs="Verdana"/>
          <w:sz w:val="18"/>
          <w:szCs w:val="18"/>
        </w:rPr>
      </w:pPr>
      <w:r w:rsidRPr="00515F89">
        <w:rPr>
          <w:rFonts w:ascii="Verdana" w:hAnsi="Verdana" w:cs="Verdana"/>
          <w:sz w:val="18"/>
          <w:szCs w:val="18"/>
        </w:rPr>
        <w:t xml:space="preserve">Con efectos a partir del 19-1-2026, los sujetos pasivos obligados a la presentación de los modelos 650 y 651 del impuesto por vía telemática, quedan también obligados a realizar el pago de esas autoliquidaciones por ese mismo medio. Con la aprobación de esta Orden queda derogada la anteriormente vigente Orden </w:t>
      </w:r>
      <w:proofErr w:type="spellStart"/>
      <w:r w:rsidRPr="00515F89">
        <w:rPr>
          <w:rFonts w:ascii="Verdana" w:hAnsi="Verdana" w:cs="Verdana"/>
          <w:sz w:val="18"/>
          <w:szCs w:val="18"/>
        </w:rPr>
        <w:t>C.Valenciana</w:t>
      </w:r>
      <w:proofErr w:type="spellEnd"/>
      <w:r w:rsidRPr="00515F89">
        <w:rPr>
          <w:rFonts w:ascii="Verdana" w:hAnsi="Verdana" w:cs="Verdana"/>
          <w:sz w:val="18"/>
          <w:szCs w:val="18"/>
        </w:rPr>
        <w:t xml:space="preserve"> 16/2023.</w:t>
      </w:r>
    </w:p>
    <w:p w14:paraId="2F2E3330" w14:textId="11B7EA47" w:rsidR="00515F89" w:rsidRDefault="00515F89" w:rsidP="00515F89">
      <w:pPr>
        <w:shd w:val="clear" w:color="auto" w:fill="FFFFFF"/>
        <w:jc w:val="both"/>
        <w:rPr>
          <w:rFonts w:ascii="Verdana" w:hAnsi="Verdana" w:cs="Verdana"/>
          <w:i/>
          <w:iCs/>
          <w:sz w:val="18"/>
          <w:szCs w:val="18"/>
        </w:rPr>
      </w:pPr>
      <w:r w:rsidRPr="00515F89">
        <w:rPr>
          <w:rFonts w:ascii="Verdana" w:hAnsi="Verdana" w:cs="Verdana"/>
          <w:i/>
          <w:iCs/>
          <w:sz w:val="18"/>
          <w:szCs w:val="18"/>
        </w:rPr>
        <w:t xml:space="preserve">Orden </w:t>
      </w:r>
      <w:proofErr w:type="spellStart"/>
      <w:r w:rsidRPr="00515F89">
        <w:rPr>
          <w:rFonts w:ascii="Verdana" w:hAnsi="Verdana" w:cs="Verdana"/>
          <w:i/>
          <w:iCs/>
          <w:sz w:val="18"/>
          <w:szCs w:val="18"/>
        </w:rPr>
        <w:t>C.Valenciana</w:t>
      </w:r>
      <w:proofErr w:type="spellEnd"/>
      <w:r w:rsidRPr="00515F89">
        <w:rPr>
          <w:rFonts w:ascii="Verdana" w:hAnsi="Verdana" w:cs="Verdana"/>
          <w:i/>
          <w:iCs/>
          <w:sz w:val="18"/>
          <w:szCs w:val="18"/>
        </w:rPr>
        <w:t xml:space="preserve"> 10/2025, DOGC 30-12-25</w:t>
      </w:r>
      <w:r>
        <w:rPr>
          <w:rFonts w:ascii="Verdana" w:hAnsi="Verdana" w:cs="Verdana"/>
          <w:i/>
          <w:iCs/>
          <w:sz w:val="18"/>
          <w:szCs w:val="18"/>
        </w:rPr>
        <w:t>.</w:t>
      </w:r>
    </w:p>
    <w:p w14:paraId="7824D995" w14:textId="77777777" w:rsidR="008A0A8B" w:rsidRDefault="008A0A8B" w:rsidP="00F65937">
      <w:pPr>
        <w:shd w:val="clear" w:color="auto" w:fill="FFFFFF"/>
        <w:jc w:val="both"/>
        <w:rPr>
          <w:rFonts w:ascii="Verdana" w:hAnsi="Verdana" w:cs="Verdana"/>
          <w:i/>
          <w:iCs/>
          <w:sz w:val="18"/>
          <w:szCs w:val="18"/>
        </w:rPr>
      </w:pPr>
    </w:p>
    <w:p w14:paraId="25A17298" w14:textId="7478B82A" w:rsidR="008A0A8B" w:rsidRPr="008A0A8B" w:rsidRDefault="008A0A8B" w:rsidP="00F65937">
      <w:pPr>
        <w:shd w:val="clear" w:color="auto" w:fill="FFFFFF"/>
        <w:jc w:val="both"/>
        <w:rPr>
          <w:rFonts w:ascii="Verdana" w:hAnsi="Verdana" w:cs="Verdana"/>
          <w:b/>
          <w:bCs/>
          <w:color w:val="993300"/>
          <w:sz w:val="18"/>
          <w:szCs w:val="18"/>
        </w:rPr>
      </w:pPr>
      <w:r w:rsidRPr="008A0A8B">
        <w:rPr>
          <w:rFonts w:ascii="Verdana" w:hAnsi="Verdana" w:cs="Verdana"/>
          <w:b/>
          <w:bCs/>
          <w:color w:val="993300"/>
          <w:sz w:val="18"/>
          <w:szCs w:val="18"/>
        </w:rPr>
        <w:t>Impuesto sobre Transmisiones Patrimoniales y Actos Jurídicos Documentados</w:t>
      </w:r>
    </w:p>
    <w:p w14:paraId="275C4934" w14:textId="0DD647B2" w:rsidR="008A0A8B" w:rsidRPr="008A0A8B" w:rsidRDefault="008A0A8B" w:rsidP="00F65937">
      <w:pPr>
        <w:shd w:val="clear" w:color="auto" w:fill="FFFFFF"/>
        <w:jc w:val="both"/>
        <w:rPr>
          <w:rFonts w:ascii="Verdana" w:hAnsi="Verdana" w:cs="Verdana"/>
          <w:sz w:val="18"/>
          <w:szCs w:val="18"/>
        </w:rPr>
      </w:pPr>
      <w:r w:rsidRPr="008A0A8B">
        <w:rPr>
          <w:rFonts w:ascii="Verdana" w:hAnsi="Verdana" w:cs="Verdana"/>
          <w:sz w:val="18"/>
          <w:szCs w:val="18"/>
        </w:rPr>
        <w:t>Con efectos 30-12-2025 se adecúa la regulación de los beneficios fiscales dirigidos a las personas con discapacidad a la estructura de la información suministrada por los certificados de reconocimiento de la situación de discapacidad.</w:t>
      </w:r>
    </w:p>
    <w:p w14:paraId="5C81D0A2" w14:textId="559EED38" w:rsidR="008A0A8B" w:rsidRDefault="008A0A8B" w:rsidP="00F65937">
      <w:pPr>
        <w:shd w:val="clear" w:color="auto" w:fill="FFFFFF"/>
        <w:jc w:val="both"/>
        <w:rPr>
          <w:rFonts w:ascii="Verdana" w:hAnsi="Verdana" w:cs="Verdana"/>
          <w:i/>
          <w:iCs/>
          <w:sz w:val="18"/>
          <w:szCs w:val="18"/>
        </w:rPr>
      </w:pPr>
      <w:r w:rsidRPr="008A0A8B">
        <w:rPr>
          <w:rFonts w:ascii="Verdana" w:hAnsi="Verdana" w:cs="Verdana"/>
          <w:i/>
          <w:iCs/>
          <w:sz w:val="18"/>
          <w:szCs w:val="18"/>
        </w:rPr>
        <w:t xml:space="preserve">DL </w:t>
      </w:r>
      <w:proofErr w:type="spellStart"/>
      <w:r w:rsidRPr="008A0A8B">
        <w:rPr>
          <w:rFonts w:ascii="Verdana" w:hAnsi="Verdana" w:cs="Verdana"/>
          <w:i/>
          <w:iCs/>
          <w:sz w:val="18"/>
          <w:szCs w:val="18"/>
        </w:rPr>
        <w:t>C.Valenciana</w:t>
      </w:r>
      <w:proofErr w:type="spellEnd"/>
      <w:r w:rsidRPr="008A0A8B">
        <w:rPr>
          <w:rFonts w:ascii="Verdana" w:hAnsi="Verdana" w:cs="Verdana"/>
          <w:i/>
          <w:iCs/>
          <w:sz w:val="18"/>
          <w:szCs w:val="18"/>
        </w:rPr>
        <w:t xml:space="preserve"> 14/2025, DOGV 29-12-25</w:t>
      </w:r>
      <w:r>
        <w:rPr>
          <w:rFonts w:ascii="Verdana" w:hAnsi="Verdana" w:cs="Verdana"/>
          <w:i/>
          <w:iCs/>
          <w:sz w:val="18"/>
          <w:szCs w:val="18"/>
        </w:rPr>
        <w:t>.</w:t>
      </w:r>
    </w:p>
    <w:p w14:paraId="7F75AA38" w14:textId="77777777" w:rsidR="00B175F7" w:rsidRDefault="00B175F7" w:rsidP="00F65937">
      <w:pPr>
        <w:shd w:val="clear" w:color="auto" w:fill="FFFFFF"/>
        <w:jc w:val="both"/>
        <w:rPr>
          <w:rFonts w:ascii="Verdana" w:hAnsi="Verdana" w:cs="Verdana"/>
          <w:i/>
          <w:iCs/>
          <w:sz w:val="18"/>
          <w:szCs w:val="18"/>
        </w:rPr>
      </w:pPr>
    </w:p>
    <w:p w14:paraId="2F93420D" w14:textId="7188E2F5" w:rsidR="00B175F7" w:rsidRPr="00B175F7" w:rsidRDefault="00B175F7" w:rsidP="00B175F7">
      <w:pPr>
        <w:shd w:val="clear" w:color="auto" w:fill="FFFFFF"/>
        <w:jc w:val="both"/>
        <w:rPr>
          <w:rFonts w:ascii="Verdana" w:hAnsi="Verdana" w:cs="Verdana"/>
          <w:sz w:val="18"/>
          <w:szCs w:val="18"/>
        </w:rPr>
      </w:pPr>
      <w:r w:rsidRPr="00B175F7">
        <w:rPr>
          <w:rFonts w:ascii="Verdana" w:hAnsi="Verdana" w:cs="Verdana"/>
          <w:sz w:val="18"/>
          <w:szCs w:val="18"/>
        </w:rPr>
        <w:t xml:space="preserve">Con efectos a partir del 19-1-2026, los sujetos pasivos obligados a la presentación de los modelos 600 y 620 del impuesto por vía telemática, quedan también obligados a realizar el pago de esas autoliquidaciones por ese mismo medio. Con la aprobación de esta Orden queda derogada la anteriormente vigente Orden </w:t>
      </w:r>
      <w:proofErr w:type="spellStart"/>
      <w:r w:rsidRPr="00B175F7">
        <w:rPr>
          <w:rFonts w:ascii="Verdana" w:hAnsi="Verdana" w:cs="Verdana"/>
          <w:sz w:val="18"/>
          <w:szCs w:val="18"/>
        </w:rPr>
        <w:t>C.Valenciana</w:t>
      </w:r>
      <w:proofErr w:type="spellEnd"/>
      <w:r w:rsidRPr="00B175F7">
        <w:rPr>
          <w:rFonts w:ascii="Verdana" w:hAnsi="Verdana" w:cs="Verdana"/>
          <w:sz w:val="18"/>
          <w:szCs w:val="18"/>
        </w:rPr>
        <w:t xml:space="preserve"> 16/2023.</w:t>
      </w:r>
    </w:p>
    <w:p w14:paraId="657B87DA" w14:textId="72819D9F" w:rsidR="00B175F7" w:rsidRDefault="00B175F7" w:rsidP="00B175F7">
      <w:pPr>
        <w:shd w:val="clear" w:color="auto" w:fill="FFFFFF"/>
        <w:jc w:val="both"/>
        <w:rPr>
          <w:rFonts w:ascii="Verdana" w:hAnsi="Verdana" w:cs="Verdana"/>
          <w:i/>
          <w:iCs/>
          <w:sz w:val="18"/>
          <w:szCs w:val="18"/>
        </w:rPr>
      </w:pPr>
      <w:r w:rsidRPr="00B175F7">
        <w:rPr>
          <w:rFonts w:ascii="Verdana" w:hAnsi="Verdana" w:cs="Verdana"/>
          <w:i/>
          <w:iCs/>
          <w:sz w:val="18"/>
          <w:szCs w:val="18"/>
        </w:rPr>
        <w:t xml:space="preserve">Orden </w:t>
      </w:r>
      <w:proofErr w:type="spellStart"/>
      <w:r w:rsidRPr="00B175F7">
        <w:rPr>
          <w:rFonts w:ascii="Verdana" w:hAnsi="Verdana" w:cs="Verdana"/>
          <w:i/>
          <w:iCs/>
          <w:sz w:val="18"/>
          <w:szCs w:val="18"/>
        </w:rPr>
        <w:t>C.Valenciana</w:t>
      </w:r>
      <w:proofErr w:type="spellEnd"/>
      <w:r w:rsidRPr="00B175F7">
        <w:rPr>
          <w:rFonts w:ascii="Verdana" w:hAnsi="Verdana" w:cs="Verdana"/>
          <w:i/>
          <w:iCs/>
          <w:sz w:val="18"/>
          <w:szCs w:val="18"/>
        </w:rPr>
        <w:t xml:space="preserve"> 10/2025, DOGC 30-12-25</w:t>
      </w:r>
      <w:r>
        <w:rPr>
          <w:rFonts w:ascii="Verdana" w:hAnsi="Verdana" w:cs="Verdana"/>
          <w:i/>
          <w:iCs/>
          <w:sz w:val="18"/>
          <w:szCs w:val="18"/>
        </w:rPr>
        <w:t>.</w:t>
      </w:r>
    </w:p>
    <w:p w14:paraId="23CBFD5F" w14:textId="77777777" w:rsidR="008A0A8B" w:rsidRDefault="008A0A8B" w:rsidP="00F65937">
      <w:pPr>
        <w:shd w:val="clear" w:color="auto" w:fill="FFFFFF"/>
        <w:jc w:val="both"/>
        <w:rPr>
          <w:rFonts w:ascii="Verdana" w:hAnsi="Verdana" w:cs="Verdana"/>
          <w:i/>
          <w:iCs/>
          <w:sz w:val="18"/>
          <w:szCs w:val="18"/>
        </w:rPr>
      </w:pPr>
    </w:p>
    <w:p w14:paraId="426FB20B" w14:textId="77777777" w:rsidR="00C56CC6" w:rsidRDefault="00C56CC6" w:rsidP="00F65937">
      <w:pPr>
        <w:shd w:val="clear" w:color="auto" w:fill="FFFFFF"/>
        <w:jc w:val="both"/>
        <w:rPr>
          <w:rFonts w:ascii="Verdana" w:hAnsi="Verdana" w:cs="Verdana"/>
          <w:i/>
          <w:iCs/>
          <w:sz w:val="18"/>
          <w:szCs w:val="18"/>
        </w:rPr>
      </w:pPr>
    </w:p>
    <w:p w14:paraId="6C70A7AE" w14:textId="2FB31041" w:rsidR="008A0A8B" w:rsidRPr="005078C1" w:rsidRDefault="005078C1" w:rsidP="00F65937">
      <w:pPr>
        <w:shd w:val="clear" w:color="auto" w:fill="FFFFFF"/>
        <w:jc w:val="both"/>
        <w:rPr>
          <w:rFonts w:ascii="Verdana" w:hAnsi="Verdana" w:cs="Verdana"/>
          <w:b/>
          <w:bCs/>
          <w:color w:val="993300"/>
          <w:sz w:val="18"/>
          <w:szCs w:val="18"/>
        </w:rPr>
      </w:pPr>
      <w:r w:rsidRPr="005078C1">
        <w:rPr>
          <w:rFonts w:ascii="Verdana" w:hAnsi="Verdana" w:cs="Verdana"/>
          <w:b/>
          <w:bCs/>
          <w:color w:val="993300"/>
          <w:sz w:val="18"/>
          <w:szCs w:val="18"/>
        </w:rPr>
        <w:t>PRINCIPADO DE ASTURIAS</w:t>
      </w:r>
    </w:p>
    <w:p w14:paraId="06A25905" w14:textId="77777777" w:rsidR="005078C1" w:rsidRDefault="005078C1" w:rsidP="005078C1">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6058DF03" w14:textId="13AC7F11" w:rsidR="005078C1" w:rsidRDefault="005078C1" w:rsidP="00F65937">
      <w:pPr>
        <w:shd w:val="clear" w:color="auto" w:fill="FFFFFF"/>
        <w:jc w:val="both"/>
        <w:rPr>
          <w:rFonts w:ascii="Verdana" w:hAnsi="Verdana" w:cs="Verdana"/>
          <w:sz w:val="18"/>
          <w:szCs w:val="18"/>
        </w:rPr>
      </w:pPr>
      <w:r w:rsidRPr="005078C1">
        <w:rPr>
          <w:rFonts w:ascii="Verdana" w:hAnsi="Verdana" w:cs="Verdana"/>
          <w:sz w:val="18"/>
          <w:szCs w:val="18"/>
        </w:rPr>
        <w:t>Entre otras medidas, se ajusta el importe de alguna deducción, como la aplicable por el cuidado de descendientes de hasta 25 años o por la adquisición o rehabilitación de vivienda protegida, y además se crea una nueva deducción para los enfermos celíacos. Asimismo, se redefine el concepto de concejos en riesgo de despoblamiento, con el fin de adaptarlo a la normativa vigente en materia de reto demográfico.</w:t>
      </w:r>
    </w:p>
    <w:p w14:paraId="41F9FE4B" w14:textId="58A8494F" w:rsidR="005078C1" w:rsidRDefault="005078C1" w:rsidP="00F65937">
      <w:pPr>
        <w:shd w:val="clear" w:color="auto" w:fill="FFFFFF"/>
        <w:jc w:val="both"/>
        <w:rPr>
          <w:rFonts w:ascii="Verdana" w:hAnsi="Verdana" w:cs="Verdana"/>
          <w:i/>
          <w:iCs/>
          <w:sz w:val="18"/>
          <w:szCs w:val="18"/>
        </w:rPr>
      </w:pPr>
      <w:r w:rsidRPr="005078C1">
        <w:rPr>
          <w:rFonts w:ascii="Verdana" w:hAnsi="Verdana" w:cs="Verdana"/>
          <w:i/>
          <w:iCs/>
          <w:sz w:val="18"/>
          <w:szCs w:val="18"/>
        </w:rPr>
        <w:t>L Asturias 5/2025, BOPA 31-12-25</w:t>
      </w:r>
      <w:r>
        <w:rPr>
          <w:rFonts w:ascii="Verdana" w:hAnsi="Verdana" w:cs="Verdana"/>
          <w:i/>
          <w:iCs/>
          <w:sz w:val="18"/>
          <w:szCs w:val="18"/>
        </w:rPr>
        <w:t>.</w:t>
      </w:r>
    </w:p>
    <w:p w14:paraId="09C3B2C7" w14:textId="77777777" w:rsidR="00B175F7" w:rsidRDefault="00B175F7" w:rsidP="00F65937">
      <w:pPr>
        <w:shd w:val="clear" w:color="auto" w:fill="FFFFFF"/>
        <w:jc w:val="both"/>
        <w:rPr>
          <w:rFonts w:ascii="Verdana" w:hAnsi="Verdana" w:cs="Verdana"/>
          <w:i/>
          <w:iCs/>
          <w:sz w:val="18"/>
          <w:szCs w:val="18"/>
        </w:rPr>
      </w:pPr>
    </w:p>
    <w:p w14:paraId="21878672" w14:textId="35790AB1" w:rsidR="00B175F7" w:rsidRPr="00B175F7" w:rsidRDefault="00B175F7" w:rsidP="00B175F7">
      <w:pPr>
        <w:shd w:val="clear" w:color="auto" w:fill="FFFFFF"/>
        <w:jc w:val="both"/>
        <w:rPr>
          <w:rFonts w:ascii="Verdana" w:hAnsi="Verdana" w:cs="Verdana"/>
          <w:b/>
          <w:bCs/>
          <w:color w:val="993300"/>
          <w:sz w:val="18"/>
          <w:szCs w:val="18"/>
        </w:rPr>
      </w:pPr>
      <w:r w:rsidRPr="00B175F7">
        <w:rPr>
          <w:rFonts w:ascii="Verdana" w:hAnsi="Verdana" w:cs="Verdana"/>
          <w:b/>
          <w:bCs/>
          <w:color w:val="993300"/>
          <w:sz w:val="18"/>
          <w:szCs w:val="18"/>
        </w:rPr>
        <w:lastRenderedPageBreak/>
        <w:t>Impuesto sobre Transmisiones Patrimoniales y Actos Jurídicos Documentados</w:t>
      </w:r>
    </w:p>
    <w:p w14:paraId="775BD8F4" w14:textId="0D0888C7" w:rsidR="00B175F7" w:rsidRPr="00B175F7" w:rsidRDefault="00B175F7" w:rsidP="00F65937">
      <w:pPr>
        <w:shd w:val="clear" w:color="auto" w:fill="FFFFFF"/>
        <w:jc w:val="both"/>
        <w:rPr>
          <w:rFonts w:ascii="Verdana" w:hAnsi="Verdana" w:cs="Verdana"/>
          <w:sz w:val="18"/>
          <w:szCs w:val="18"/>
        </w:rPr>
      </w:pPr>
      <w:r w:rsidRPr="00B175F7">
        <w:rPr>
          <w:rFonts w:ascii="Verdana" w:hAnsi="Verdana" w:cs="Verdana"/>
          <w:sz w:val="18"/>
          <w:szCs w:val="18"/>
        </w:rPr>
        <w:t>Se especifica qué se entiende por concejos en riesgo de despoblamiento o en crisis demográfica a los efectos de la aplicación del tipo de gravamen reducido y se elimina el tipo de gravamen reducido para la segunda o ulterior transmisión de viviendas cuyo destino fuera el arrendamiento para vivienda habitual.</w:t>
      </w:r>
    </w:p>
    <w:p w14:paraId="401D2B6D" w14:textId="5277A715" w:rsidR="00B175F7" w:rsidRDefault="00B175F7" w:rsidP="00F65937">
      <w:pPr>
        <w:shd w:val="clear" w:color="auto" w:fill="FFFFFF"/>
        <w:jc w:val="both"/>
        <w:rPr>
          <w:rFonts w:ascii="Verdana" w:hAnsi="Verdana" w:cs="Verdana"/>
          <w:i/>
          <w:iCs/>
          <w:sz w:val="18"/>
          <w:szCs w:val="18"/>
        </w:rPr>
      </w:pPr>
      <w:r w:rsidRPr="00B175F7">
        <w:rPr>
          <w:rFonts w:ascii="Verdana" w:hAnsi="Verdana" w:cs="Verdana"/>
          <w:i/>
          <w:iCs/>
          <w:sz w:val="18"/>
          <w:szCs w:val="18"/>
        </w:rPr>
        <w:t>L Asturias 5/2025, BOPA 31-12-25</w:t>
      </w:r>
      <w:r>
        <w:rPr>
          <w:rFonts w:ascii="Verdana" w:hAnsi="Verdana" w:cs="Verdana"/>
          <w:i/>
          <w:iCs/>
          <w:sz w:val="18"/>
          <w:szCs w:val="18"/>
        </w:rPr>
        <w:t>.</w:t>
      </w:r>
    </w:p>
    <w:p w14:paraId="01EFDD27" w14:textId="77777777" w:rsidR="00B175F7" w:rsidRDefault="00B175F7" w:rsidP="00F65937">
      <w:pPr>
        <w:shd w:val="clear" w:color="auto" w:fill="FFFFFF"/>
        <w:jc w:val="both"/>
        <w:rPr>
          <w:rFonts w:ascii="Verdana" w:hAnsi="Verdana" w:cs="Verdana"/>
          <w:i/>
          <w:iCs/>
          <w:sz w:val="18"/>
          <w:szCs w:val="18"/>
        </w:rPr>
      </w:pPr>
    </w:p>
    <w:p w14:paraId="2DA91FB3" w14:textId="77777777" w:rsidR="00EC2A5E" w:rsidRDefault="00EC2A5E" w:rsidP="00F65937">
      <w:pPr>
        <w:shd w:val="clear" w:color="auto" w:fill="FFFFFF"/>
        <w:jc w:val="both"/>
        <w:rPr>
          <w:rFonts w:ascii="Verdana" w:hAnsi="Verdana" w:cs="Verdana"/>
          <w:i/>
          <w:iCs/>
          <w:sz w:val="18"/>
          <w:szCs w:val="18"/>
        </w:rPr>
      </w:pPr>
    </w:p>
    <w:p w14:paraId="2E50FCEC" w14:textId="70E6B3C3" w:rsidR="00EC2A5E" w:rsidRPr="00EC2A5E" w:rsidRDefault="00EC2A5E" w:rsidP="00F65937">
      <w:pPr>
        <w:shd w:val="clear" w:color="auto" w:fill="FFFFFF"/>
        <w:jc w:val="both"/>
        <w:rPr>
          <w:rFonts w:ascii="Verdana" w:hAnsi="Verdana" w:cs="Verdana"/>
          <w:b/>
          <w:bCs/>
          <w:color w:val="993300"/>
          <w:sz w:val="18"/>
          <w:szCs w:val="18"/>
        </w:rPr>
      </w:pPr>
      <w:r w:rsidRPr="00EC2A5E">
        <w:rPr>
          <w:rFonts w:ascii="Verdana" w:hAnsi="Verdana" w:cs="Verdana"/>
          <w:b/>
          <w:bCs/>
          <w:color w:val="993300"/>
          <w:sz w:val="18"/>
          <w:szCs w:val="18"/>
        </w:rPr>
        <w:t>COMUNIDAD AUTÓNOMA DE GALICIA</w:t>
      </w:r>
    </w:p>
    <w:p w14:paraId="61AC3E1C" w14:textId="77777777" w:rsidR="00EC2A5E" w:rsidRDefault="00EC2A5E" w:rsidP="00EC2A5E">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4BDCB601" w14:textId="12DC43F9" w:rsidR="00EC2A5E" w:rsidRDefault="00EC2A5E" w:rsidP="00EC2A5E">
      <w:pPr>
        <w:shd w:val="clear" w:color="auto" w:fill="FFFFFF"/>
        <w:jc w:val="both"/>
        <w:rPr>
          <w:rFonts w:ascii="Verdana" w:hAnsi="Verdana" w:cs="Verdana"/>
          <w:sz w:val="18"/>
          <w:szCs w:val="18"/>
        </w:rPr>
      </w:pPr>
      <w:r w:rsidRPr="00EC2A5E">
        <w:rPr>
          <w:rFonts w:ascii="Verdana" w:hAnsi="Verdana" w:cs="Verdana"/>
          <w:sz w:val="18"/>
          <w:szCs w:val="18"/>
        </w:rPr>
        <w:t xml:space="preserve">Entre otras medidas, destaca la aprobación de nuevas deducciones que afectan a las subvenciones y/o ayudas obtenidas como consecuencia de los incendios forestales provocados por la activación del </w:t>
      </w:r>
      <w:proofErr w:type="spellStart"/>
      <w:r w:rsidRPr="00EC2A5E">
        <w:rPr>
          <w:rFonts w:ascii="Verdana" w:hAnsi="Verdana" w:cs="Verdana"/>
          <w:sz w:val="18"/>
          <w:szCs w:val="18"/>
        </w:rPr>
        <w:t>Peifoga</w:t>
      </w:r>
      <w:proofErr w:type="spellEnd"/>
      <w:r w:rsidRPr="00EC2A5E">
        <w:rPr>
          <w:rFonts w:ascii="Verdana" w:hAnsi="Verdana" w:cs="Verdana"/>
          <w:sz w:val="18"/>
          <w:szCs w:val="18"/>
        </w:rPr>
        <w:t>, las recibidas por personas afectadas por la talidomida en España durante el periodo 1950-1985 y las destinadas a personas con diagnóstico de ELA, así como a los gastos por adquisición de libros de texto y material escolar.</w:t>
      </w:r>
    </w:p>
    <w:p w14:paraId="6ECED6EE" w14:textId="75654604" w:rsidR="000D3856" w:rsidRDefault="00EC2A5E" w:rsidP="002B1876">
      <w:pPr>
        <w:shd w:val="clear" w:color="auto" w:fill="FFFFFF"/>
        <w:jc w:val="both"/>
        <w:rPr>
          <w:rFonts w:ascii="Verdana" w:hAnsi="Verdana" w:cs="Verdana"/>
          <w:i/>
          <w:iCs/>
          <w:sz w:val="18"/>
          <w:szCs w:val="18"/>
        </w:rPr>
      </w:pPr>
      <w:r w:rsidRPr="00EC2A5E">
        <w:rPr>
          <w:rFonts w:ascii="Verdana" w:hAnsi="Verdana" w:cs="Verdana"/>
          <w:i/>
          <w:iCs/>
          <w:sz w:val="18"/>
          <w:szCs w:val="18"/>
        </w:rPr>
        <w:t>L Galicia 5/2025, DOG 31-12-25.</w:t>
      </w:r>
    </w:p>
    <w:p w14:paraId="482780E1" w14:textId="77777777" w:rsidR="00F53B07" w:rsidRDefault="00F53B07" w:rsidP="002B1876">
      <w:pPr>
        <w:shd w:val="clear" w:color="auto" w:fill="FFFFFF"/>
        <w:jc w:val="both"/>
        <w:rPr>
          <w:rFonts w:ascii="Verdana" w:hAnsi="Verdana" w:cs="Verdana"/>
          <w:i/>
          <w:iCs/>
          <w:sz w:val="18"/>
          <w:szCs w:val="18"/>
        </w:rPr>
      </w:pPr>
    </w:p>
    <w:p w14:paraId="3481B32A" w14:textId="00EF00C8" w:rsidR="00F53B07" w:rsidRPr="00F53B07" w:rsidRDefault="00F53B07" w:rsidP="002B1876">
      <w:pPr>
        <w:shd w:val="clear" w:color="auto" w:fill="FFFFFF"/>
        <w:jc w:val="both"/>
        <w:rPr>
          <w:rFonts w:ascii="Verdana" w:hAnsi="Verdana" w:cs="Verdana"/>
          <w:b/>
          <w:bCs/>
          <w:color w:val="993300"/>
          <w:sz w:val="18"/>
          <w:szCs w:val="18"/>
        </w:rPr>
      </w:pPr>
      <w:r w:rsidRPr="00F53B07">
        <w:rPr>
          <w:rFonts w:ascii="Verdana" w:hAnsi="Verdana" w:cs="Verdana"/>
          <w:b/>
          <w:bCs/>
          <w:color w:val="993300"/>
          <w:sz w:val="18"/>
          <w:szCs w:val="18"/>
        </w:rPr>
        <w:t>Impuesto sobre Sucesiones y Donaciones</w:t>
      </w:r>
    </w:p>
    <w:p w14:paraId="7BF57AB7" w14:textId="38D224A5" w:rsidR="00F53B07" w:rsidRDefault="00F53B07" w:rsidP="002B1876">
      <w:pPr>
        <w:shd w:val="clear" w:color="auto" w:fill="FFFFFF"/>
        <w:jc w:val="both"/>
        <w:rPr>
          <w:rFonts w:ascii="Verdana" w:hAnsi="Verdana" w:cs="Verdana"/>
          <w:sz w:val="18"/>
          <w:szCs w:val="18"/>
        </w:rPr>
      </w:pPr>
      <w:r w:rsidRPr="00F53B07">
        <w:rPr>
          <w:rFonts w:ascii="Verdana" w:hAnsi="Verdana" w:cs="Verdana"/>
          <w:sz w:val="18"/>
          <w:szCs w:val="18"/>
        </w:rPr>
        <w:t>Con carácter general, con efectos 1-1-2026 se modifican los requisitos para aplicar tipos reducidos en la adquisición de la vivienda habitual y en la constitución de préstamos hipotecarios destinados a su financiación, y se aprueban nuevos incentivos aplicables a las familias monoparentales y a las condiciones resolutorias en los contratos vitalicios. Asimismo, se crean unas deducciones temporales por la adquisición de inmuebles y vehículos destinados a sustituir los dañados por los incendios forestales acaecidos en 2025.</w:t>
      </w:r>
    </w:p>
    <w:p w14:paraId="37F5DF1D" w14:textId="48E60AAA" w:rsidR="00F53B07" w:rsidRDefault="00F53B07" w:rsidP="002B1876">
      <w:pPr>
        <w:shd w:val="clear" w:color="auto" w:fill="FFFFFF"/>
        <w:jc w:val="both"/>
        <w:rPr>
          <w:rFonts w:ascii="Verdana" w:hAnsi="Verdana" w:cs="Verdana"/>
          <w:i/>
          <w:iCs/>
          <w:sz w:val="18"/>
          <w:szCs w:val="18"/>
        </w:rPr>
      </w:pPr>
      <w:r w:rsidRPr="00F53B07">
        <w:rPr>
          <w:rFonts w:ascii="Verdana" w:hAnsi="Verdana" w:cs="Verdana"/>
          <w:i/>
          <w:iCs/>
          <w:sz w:val="18"/>
          <w:szCs w:val="18"/>
        </w:rPr>
        <w:t>L Galicia 5/2025, DOG 31-12-25.</w:t>
      </w:r>
    </w:p>
    <w:p w14:paraId="0A1A5F0F" w14:textId="77777777" w:rsidR="00515F89" w:rsidRDefault="00515F89" w:rsidP="002B1876">
      <w:pPr>
        <w:shd w:val="clear" w:color="auto" w:fill="FFFFFF"/>
        <w:jc w:val="both"/>
        <w:rPr>
          <w:rFonts w:ascii="Verdana" w:hAnsi="Verdana" w:cs="Verdana"/>
          <w:i/>
          <w:iCs/>
          <w:sz w:val="18"/>
          <w:szCs w:val="18"/>
        </w:rPr>
      </w:pPr>
    </w:p>
    <w:p w14:paraId="6F8CF4D4" w14:textId="07990EA0" w:rsidR="00515F89" w:rsidRPr="00515F89" w:rsidRDefault="00515F89" w:rsidP="002B1876">
      <w:pPr>
        <w:shd w:val="clear" w:color="auto" w:fill="FFFFFF"/>
        <w:jc w:val="both"/>
        <w:rPr>
          <w:rFonts w:ascii="Verdana" w:hAnsi="Verdana" w:cs="Verdana"/>
          <w:sz w:val="18"/>
          <w:szCs w:val="18"/>
        </w:rPr>
      </w:pPr>
      <w:r w:rsidRPr="00515F89">
        <w:rPr>
          <w:rFonts w:ascii="Verdana" w:hAnsi="Verdana" w:cs="Verdana"/>
          <w:sz w:val="18"/>
          <w:szCs w:val="18"/>
        </w:rPr>
        <w:t>Con efectos desde el 1-1-2026, se modifica el modelo 651, de autoliquidación de donaciones del ISD de Galicia, con el fin de adaptarlo a la nueva regulación, en vigor desde la fecha antes indicada, de la tarifa y los coeficientes multiplicadores aplicables en ciertos supuestos de donaciones en contratos de vitalicio (</w:t>
      </w:r>
      <w:proofErr w:type="spellStart"/>
      <w:r w:rsidRPr="00515F89">
        <w:rPr>
          <w:rFonts w:ascii="Verdana" w:hAnsi="Verdana" w:cs="Verdana"/>
          <w:sz w:val="18"/>
          <w:szCs w:val="18"/>
        </w:rPr>
        <w:t>DLeg</w:t>
      </w:r>
      <w:proofErr w:type="spellEnd"/>
      <w:r w:rsidRPr="00515F89">
        <w:rPr>
          <w:rFonts w:ascii="Verdana" w:hAnsi="Verdana" w:cs="Verdana"/>
          <w:sz w:val="18"/>
          <w:szCs w:val="18"/>
        </w:rPr>
        <w:t xml:space="preserve"> Galicia 1/2011 art.12 </w:t>
      </w:r>
      <w:proofErr w:type="spellStart"/>
      <w:r w:rsidRPr="00515F89">
        <w:rPr>
          <w:rFonts w:ascii="Verdana" w:hAnsi="Verdana" w:cs="Verdana"/>
          <w:sz w:val="18"/>
          <w:szCs w:val="18"/>
        </w:rPr>
        <w:t>redacc</w:t>
      </w:r>
      <w:proofErr w:type="spellEnd"/>
      <w:r w:rsidR="00ED599B">
        <w:rPr>
          <w:rFonts w:ascii="Verdana" w:hAnsi="Verdana" w:cs="Verdana"/>
          <w:sz w:val="18"/>
          <w:szCs w:val="18"/>
        </w:rPr>
        <w:t>.</w:t>
      </w:r>
      <w:r w:rsidRPr="00515F89">
        <w:rPr>
          <w:rFonts w:ascii="Verdana" w:hAnsi="Verdana" w:cs="Verdana"/>
          <w:sz w:val="18"/>
          <w:szCs w:val="18"/>
        </w:rPr>
        <w:t xml:space="preserve"> L Galicia 5/2025 art.5). El modelo en papel de autoliquidación 651 que es sustituido mediante esta resolución seguirá teniendo validez hasta su agotamiento.</w:t>
      </w:r>
    </w:p>
    <w:p w14:paraId="7A735837" w14:textId="4E162E19" w:rsidR="00515F89" w:rsidRDefault="00515F89" w:rsidP="002B1876">
      <w:pPr>
        <w:shd w:val="clear" w:color="auto" w:fill="FFFFFF"/>
        <w:jc w:val="both"/>
        <w:rPr>
          <w:rFonts w:ascii="Verdana" w:hAnsi="Verdana" w:cs="Verdana"/>
          <w:i/>
          <w:iCs/>
          <w:sz w:val="18"/>
          <w:szCs w:val="18"/>
        </w:rPr>
      </w:pPr>
      <w:r w:rsidRPr="00515F89">
        <w:rPr>
          <w:rFonts w:ascii="Verdana" w:hAnsi="Verdana" w:cs="Verdana"/>
          <w:i/>
          <w:iCs/>
          <w:sz w:val="18"/>
          <w:szCs w:val="18"/>
        </w:rPr>
        <w:t>Agencia Tributaria Galicia Resol 26-12-25, DOG 31-12-25</w:t>
      </w:r>
    </w:p>
    <w:p w14:paraId="16771432" w14:textId="77777777" w:rsidR="00B20849" w:rsidRDefault="00B20849" w:rsidP="002B1876">
      <w:pPr>
        <w:shd w:val="clear" w:color="auto" w:fill="FFFFFF"/>
        <w:jc w:val="both"/>
        <w:rPr>
          <w:rFonts w:ascii="Verdana" w:hAnsi="Verdana" w:cs="Verdana"/>
          <w:i/>
          <w:iCs/>
          <w:sz w:val="18"/>
          <w:szCs w:val="18"/>
        </w:rPr>
      </w:pPr>
    </w:p>
    <w:p w14:paraId="6DA73C59" w14:textId="06176ECE" w:rsidR="00B20849" w:rsidRPr="00B20849" w:rsidRDefault="00B20849" w:rsidP="002B1876">
      <w:pPr>
        <w:shd w:val="clear" w:color="auto" w:fill="FFFFFF"/>
        <w:jc w:val="both"/>
        <w:rPr>
          <w:rFonts w:ascii="Verdana" w:hAnsi="Verdana" w:cs="Verdana"/>
          <w:sz w:val="18"/>
          <w:szCs w:val="18"/>
        </w:rPr>
      </w:pPr>
      <w:r w:rsidRPr="00B20849">
        <w:rPr>
          <w:rFonts w:ascii="Verdana" w:hAnsi="Verdana" w:cs="Verdana"/>
          <w:sz w:val="18"/>
          <w:szCs w:val="18"/>
        </w:rPr>
        <w:t>Se han aprobado novedades que afectan a los importes de las reducciones por parentesco y discapacidad. Además, se aprueba una nueva reducción por la adquisición de bienes y derechos destinados a reparar o reponer los dañados por los incendios forestales acaecidos en Galicia en 2025, y se regula la tarifa y los coeficientes multiplicadores aplicables a las donaciones en contratos de vitalicio que cumplan ciertos requisitos.</w:t>
      </w:r>
    </w:p>
    <w:p w14:paraId="1895F257" w14:textId="480FA647" w:rsidR="00B20849" w:rsidRDefault="00B20849" w:rsidP="002B1876">
      <w:pPr>
        <w:shd w:val="clear" w:color="auto" w:fill="FFFFFF"/>
        <w:jc w:val="both"/>
        <w:rPr>
          <w:rFonts w:ascii="Verdana" w:hAnsi="Verdana" w:cs="Verdana"/>
          <w:i/>
          <w:iCs/>
          <w:sz w:val="18"/>
          <w:szCs w:val="18"/>
        </w:rPr>
      </w:pPr>
      <w:r w:rsidRPr="00B20849">
        <w:rPr>
          <w:rFonts w:ascii="Verdana" w:hAnsi="Verdana" w:cs="Verdana"/>
          <w:i/>
          <w:iCs/>
          <w:sz w:val="18"/>
          <w:szCs w:val="18"/>
        </w:rPr>
        <w:t>L Galicia 5/2025, DOG 31-12-25</w:t>
      </w:r>
    </w:p>
    <w:p w14:paraId="30046A92" w14:textId="77777777" w:rsidR="00B175F7" w:rsidRDefault="00B175F7" w:rsidP="002B1876">
      <w:pPr>
        <w:shd w:val="clear" w:color="auto" w:fill="FFFFFF"/>
        <w:jc w:val="both"/>
        <w:rPr>
          <w:rFonts w:ascii="Verdana" w:hAnsi="Verdana" w:cs="Verdana"/>
          <w:i/>
          <w:iCs/>
          <w:sz w:val="18"/>
          <w:szCs w:val="18"/>
        </w:rPr>
      </w:pPr>
    </w:p>
    <w:p w14:paraId="29947BC0" w14:textId="12D46AA8" w:rsidR="00B175F7" w:rsidRPr="00B175F7" w:rsidRDefault="00B175F7" w:rsidP="002B1876">
      <w:pPr>
        <w:shd w:val="clear" w:color="auto" w:fill="FFFFFF"/>
        <w:jc w:val="both"/>
        <w:rPr>
          <w:rFonts w:ascii="Verdana" w:hAnsi="Verdana" w:cs="Verdana"/>
          <w:b/>
          <w:bCs/>
          <w:color w:val="993300"/>
          <w:sz w:val="18"/>
          <w:szCs w:val="18"/>
        </w:rPr>
      </w:pPr>
      <w:bookmarkStart w:id="3" w:name="_Hlk220088821"/>
      <w:r w:rsidRPr="00B175F7">
        <w:rPr>
          <w:rFonts w:ascii="Verdana" w:hAnsi="Verdana" w:cs="Verdana"/>
          <w:b/>
          <w:bCs/>
          <w:color w:val="993300"/>
          <w:sz w:val="18"/>
          <w:szCs w:val="18"/>
        </w:rPr>
        <w:t>Impuesto sobre Transmisiones Patrimoniales y Acrtos Jurídicos Documentados</w:t>
      </w:r>
    </w:p>
    <w:bookmarkEnd w:id="3"/>
    <w:p w14:paraId="473A71C3" w14:textId="7DBE5970" w:rsidR="00B175F7" w:rsidRPr="00B175F7" w:rsidRDefault="00B175F7" w:rsidP="002B1876">
      <w:pPr>
        <w:shd w:val="clear" w:color="auto" w:fill="FFFFFF"/>
        <w:jc w:val="both"/>
        <w:rPr>
          <w:rFonts w:ascii="Verdana" w:hAnsi="Verdana" w:cs="Verdana"/>
          <w:sz w:val="18"/>
          <w:szCs w:val="18"/>
        </w:rPr>
      </w:pPr>
      <w:r w:rsidRPr="00B175F7">
        <w:rPr>
          <w:rFonts w:ascii="Verdana" w:hAnsi="Verdana" w:cs="Verdana"/>
          <w:sz w:val="18"/>
          <w:szCs w:val="18"/>
        </w:rPr>
        <w:t>Con efectos desde el 1-1-2026, se modifica el modelo 600 de autoliquidación del ITP y AJD y el modelo 620 de autoliquidación de transmisión de determinados medios de transporte usados de Galicia con el fin de adaptarlos a las diferentes medidas adoptadas en la Ley de medidas fiscales y administrativas para 2026. Los obligados a su presentación pueden seguir empleando el antiguo modelo para la presentación en papel, teniendo en cuenta el listado de deducciones y bonificaciones que puede ser consultado en la página web de la Agencia Tributaria de Galicia.</w:t>
      </w:r>
    </w:p>
    <w:p w14:paraId="06E58784" w14:textId="61ABFB5B" w:rsidR="00B175F7" w:rsidRDefault="00B175F7" w:rsidP="002B1876">
      <w:pPr>
        <w:shd w:val="clear" w:color="auto" w:fill="FFFFFF"/>
        <w:jc w:val="both"/>
        <w:rPr>
          <w:rFonts w:ascii="Verdana" w:hAnsi="Verdana" w:cs="Verdana"/>
          <w:i/>
          <w:iCs/>
          <w:sz w:val="18"/>
          <w:szCs w:val="18"/>
        </w:rPr>
      </w:pPr>
      <w:r w:rsidRPr="00B175F7">
        <w:rPr>
          <w:rFonts w:ascii="Verdana" w:hAnsi="Verdana" w:cs="Verdana"/>
          <w:i/>
          <w:iCs/>
          <w:sz w:val="18"/>
          <w:szCs w:val="18"/>
        </w:rPr>
        <w:t>Resol Galicia 26-12-25, DOG 31-12-25</w:t>
      </w:r>
      <w:r>
        <w:rPr>
          <w:rFonts w:ascii="Verdana" w:hAnsi="Verdana" w:cs="Verdana"/>
          <w:i/>
          <w:iCs/>
          <w:sz w:val="18"/>
          <w:szCs w:val="18"/>
        </w:rPr>
        <w:t>.</w:t>
      </w:r>
    </w:p>
    <w:p w14:paraId="7DA124A3" w14:textId="77777777" w:rsidR="00B175F7" w:rsidRDefault="00B175F7" w:rsidP="002B1876">
      <w:pPr>
        <w:shd w:val="clear" w:color="auto" w:fill="FFFFFF"/>
        <w:jc w:val="both"/>
        <w:rPr>
          <w:rFonts w:ascii="Verdana" w:hAnsi="Verdana" w:cs="Verdana"/>
          <w:i/>
          <w:iCs/>
          <w:sz w:val="18"/>
          <w:szCs w:val="18"/>
        </w:rPr>
      </w:pPr>
    </w:p>
    <w:p w14:paraId="7DC5EE90" w14:textId="0B85406F" w:rsidR="00B175F7" w:rsidRPr="001C6494" w:rsidRDefault="001C6494" w:rsidP="002B1876">
      <w:pPr>
        <w:shd w:val="clear" w:color="auto" w:fill="FFFFFF"/>
        <w:jc w:val="both"/>
        <w:rPr>
          <w:rFonts w:ascii="Verdana" w:hAnsi="Verdana" w:cs="Verdana"/>
          <w:b/>
          <w:bCs/>
          <w:color w:val="993300"/>
          <w:sz w:val="18"/>
          <w:szCs w:val="18"/>
        </w:rPr>
      </w:pPr>
      <w:r w:rsidRPr="001C6494">
        <w:rPr>
          <w:rFonts w:ascii="Verdana" w:hAnsi="Verdana" w:cs="Verdana"/>
          <w:b/>
          <w:bCs/>
          <w:color w:val="993300"/>
          <w:sz w:val="18"/>
          <w:szCs w:val="18"/>
        </w:rPr>
        <w:t>Impuestos medioambientales</w:t>
      </w:r>
    </w:p>
    <w:p w14:paraId="7E478900" w14:textId="232A8EBF" w:rsidR="001C6494" w:rsidRPr="001C6494" w:rsidRDefault="001C6494" w:rsidP="002B1876">
      <w:pPr>
        <w:shd w:val="clear" w:color="auto" w:fill="FFFFFF"/>
        <w:jc w:val="both"/>
        <w:rPr>
          <w:rFonts w:ascii="Verdana" w:hAnsi="Verdana" w:cs="Verdana"/>
          <w:sz w:val="18"/>
          <w:szCs w:val="18"/>
        </w:rPr>
      </w:pPr>
      <w:r w:rsidRPr="001C6494">
        <w:rPr>
          <w:rFonts w:ascii="Verdana" w:hAnsi="Verdana" w:cs="Verdana"/>
          <w:sz w:val="18"/>
          <w:szCs w:val="18"/>
        </w:rPr>
        <w:t>Se establece una exención del pago del canon del agua por los usos del agua efectuados como consecuencia de los incendios del verano y el otoño del año 2025</w:t>
      </w:r>
      <w:r w:rsidR="005B4D42">
        <w:rPr>
          <w:rFonts w:ascii="Verdana" w:hAnsi="Verdana" w:cs="Verdana"/>
          <w:sz w:val="18"/>
          <w:szCs w:val="18"/>
        </w:rPr>
        <w:t>.</w:t>
      </w:r>
    </w:p>
    <w:p w14:paraId="0EB8EA11" w14:textId="36557B98" w:rsidR="001C6494" w:rsidRPr="00F53B07" w:rsidRDefault="001C6494" w:rsidP="002B1876">
      <w:pPr>
        <w:shd w:val="clear" w:color="auto" w:fill="FFFFFF"/>
        <w:jc w:val="both"/>
        <w:rPr>
          <w:rFonts w:ascii="Verdana" w:hAnsi="Verdana" w:cs="Verdana"/>
          <w:i/>
          <w:iCs/>
          <w:sz w:val="18"/>
          <w:szCs w:val="18"/>
        </w:rPr>
      </w:pPr>
      <w:r w:rsidRPr="001C6494">
        <w:rPr>
          <w:rFonts w:ascii="Verdana" w:hAnsi="Verdana" w:cs="Verdana"/>
          <w:i/>
          <w:iCs/>
          <w:sz w:val="18"/>
          <w:szCs w:val="18"/>
        </w:rPr>
        <w:t>L Galicia 5/2025, DOG 31-12-25</w:t>
      </w:r>
      <w:r>
        <w:rPr>
          <w:rFonts w:ascii="Verdana" w:hAnsi="Verdana" w:cs="Verdana"/>
          <w:i/>
          <w:iCs/>
          <w:sz w:val="18"/>
          <w:szCs w:val="18"/>
        </w:rPr>
        <w:t>.</w:t>
      </w:r>
    </w:p>
    <w:p w14:paraId="698CA5CD" w14:textId="77777777" w:rsidR="00F53B07" w:rsidRDefault="00F53B07" w:rsidP="002B1876">
      <w:pPr>
        <w:shd w:val="clear" w:color="auto" w:fill="FFFFFF"/>
        <w:jc w:val="both"/>
        <w:rPr>
          <w:rFonts w:ascii="Verdana" w:hAnsi="Verdana" w:cs="Verdana"/>
          <w:i/>
          <w:iCs/>
          <w:sz w:val="18"/>
          <w:szCs w:val="18"/>
        </w:rPr>
      </w:pPr>
    </w:p>
    <w:p w14:paraId="120D98B7" w14:textId="5544C208" w:rsidR="00943273" w:rsidRPr="00943273" w:rsidRDefault="00943273" w:rsidP="002B1876">
      <w:pPr>
        <w:shd w:val="clear" w:color="auto" w:fill="FFFFFF"/>
        <w:jc w:val="both"/>
        <w:rPr>
          <w:rFonts w:ascii="Verdana" w:hAnsi="Verdana" w:cs="Verdana"/>
          <w:b/>
          <w:bCs/>
          <w:color w:val="993300"/>
          <w:sz w:val="18"/>
          <w:szCs w:val="18"/>
        </w:rPr>
      </w:pPr>
      <w:r w:rsidRPr="00943273">
        <w:rPr>
          <w:rFonts w:ascii="Verdana" w:hAnsi="Verdana" w:cs="Verdana"/>
          <w:b/>
          <w:bCs/>
          <w:color w:val="993300"/>
          <w:sz w:val="18"/>
          <w:szCs w:val="18"/>
        </w:rPr>
        <w:t>COMUNIDAD AUTÓNOMA DE LA RIOJA</w:t>
      </w:r>
    </w:p>
    <w:p w14:paraId="56E84BBC" w14:textId="77777777"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418AE039" w14:textId="0C16F9C4" w:rsidR="00943273" w:rsidRPr="00943273" w:rsidRDefault="00943273" w:rsidP="002B1876">
      <w:pPr>
        <w:shd w:val="clear" w:color="auto" w:fill="FFFFFF"/>
        <w:jc w:val="both"/>
        <w:rPr>
          <w:rFonts w:ascii="Verdana" w:hAnsi="Verdana" w:cs="Verdana"/>
          <w:sz w:val="18"/>
          <w:szCs w:val="18"/>
        </w:rPr>
      </w:pPr>
      <w:r w:rsidRPr="00943273">
        <w:rPr>
          <w:rFonts w:ascii="Verdana" w:hAnsi="Verdana" w:cs="Verdana"/>
          <w:sz w:val="18"/>
          <w:szCs w:val="18"/>
        </w:rPr>
        <w:t>Entre otras novedades, además de ciertas matizaciones en relación con alguna de las deducciones aplicables en este territorio, se aprueba una deducción en relación con la enfermedad celiaca diagnosticada.</w:t>
      </w:r>
    </w:p>
    <w:p w14:paraId="72B2131D" w14:textId="12FE4EFF" w:rsidR="00943273" w:rsidRDefault="00943273" w:rsidP="002B1876">
      <w:pPr>
        <w:shd w:val="clear" w:color="auto" w:fill="FFFFFF"/>
        <w:jc w:val="both"/>
        <w:rPr>
          <w:rFonts w:ascii="Verdana" w:hAnsi="Verdana" w:cs="Verdana"/>
          <w:i/>
          <w:iCs/>
          <w:sz w:val="18"/>
          <w:szCs w:val="18"/>
        </w:rPr>
      </w:pPr>
      <w:r w:rsidRPr="00943273">
        <w:rPr>
          <w:rFonts w:ascii="Verdana" w:hAnsi="Verdana" w:cs="Verdana"/>
          <w:i/>
          <w:iCs/>
          <w:sz w:val="18"/>
          <w:szCs w:val="18"/>
        </w:rPr>
        <w:t>L La Rioja 9/2025, BOR 30-12-25</w:t>
      </w:r>
      <w:r>
        <w:rPr>
          <w:rFonts w:ascii="Verdana" w:hAnsi="Verdana" w:cs="Verdana"/>
          <w:i/>
          <w:iCs/>
          <w:sz w:val="18"/>
          <w:szCs w:val="18"/>
        </w:rPr>
        <w:t>.</w:t>
      </w:r>
    </w:p>
    <w:p w14:paraId="64791B1C" w14:textId="77777777" w:rsidR="003E5DB9" w:rsidRDefault="003E5DB9" w:rsidP="002B1876">
      <w:pPr>
        <w:shd w:val="clear" w:color="auto" w:fill="FFFFFF"/>
        <w:jc w:val="both"/>
        <w:rPr>
          <w:rFonts w:ascii="Verdana" w:hAnsi="Verdana" w:cs="Verdana"/>
          <w:i/>
          <w:iCs/>
          <w:sz w:val="18"/>
          <w:szCs w:val="18"/>
        </w:rPr>
      </w:pPr>
    </w:p>
    <w:p w14:paraId="60C1564A" w14:textId="77777777" w:rsidR="00ED599B" w:rsidRDefault="00ED599B" w:rsidP="002B1876">
      <w:pPr>
        <w:shd w:val="clear" w:color="auto" w:fill="FFFFFF"/>
        <w:jc w:val="both"/>
        <w:rPr>
          <w:rFonts w:ascii="Verdana" w:hAnsi="Verdana" w:cs="Verdana"/>
          <w:i/>
          <w:iCs/>
          <w:sz w:val="18"/>
          <w:szCs w:val="18"/>
        </w:rPr>
      </w:pPr>
    </w:p>
    <w:p w14:paraId="3C0C46C3" w14:textId="505C2B7D" w:rsidR="00F53B07" w:rsidRPr="00F53B07" w:rsidRDefault="00ED599B" w:rsidP="002B1876">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w:t>
      </w:r>
      <w:r w:rsidR="00F53B07" w:rsidRPr="00F53B07">
        <w:rPr>
          <w:rFonts w:ascii="Verdana" w:hAnsi="Verdana" w:cs="Verdana"/>
          <w:b/>
          <w:bCs/>
          <w:color w:val="993300"/>
          <w:sz w:val="18"/>
          <w:szCs w:val="18"/>
        </w:rPr>
        <w:t xml:space="preserve">mpuesto sobre el </w:t>
      </w:r>
      <w:r w:rsidR="00F53B07">
        <w:rPr>
          <w:rFonts w:ascii="Verdana" w:hAnsi="Verdana" w:cs="Verdana"/>
          <w:b/>
          <w:bCs/>
          <w:color w:val="993300"/>
          <w:sz w:val="18"/>
          <w:szCs w:val="18"/>
        </w:rPr>
        <w:t>P</w:t>
      </w:r>
      <w:r w:rsidR="00F53B07" w:rsidRPr="00F53B07">
        <w:rPr>
          <w:rFonts w:ascii="Verdana" w:hAnsi="Verdana" w:cs="Verdana"/>
          <w:b/>
          <w:bCs/>
          <w:color w:val="993300"/>
          <w:sz w:val="18"/>
          <w:szCs w:val="18"/>
        </w:rPr>
        <w:t>atrimonio</w:t>
      </w:r>
    </w:p>
    <w:p w14:paraId="4051B396" w14:textId="7C000C8F" w:rsidR="00F53B07" w:rsidRPr="00F53B07" w:rsidRDefault="00F53B07" w:rsidP="002B1876">
      <w:pPr>
        <w:shd w:val="clear" w:color="auto" w:fill="FFFFFF"/>
        <w:jc w:val="both"/>
        <w:rPr>
          <w:rFonts w:ascii="Verdana" w:hAnsi="Verdana" w:cs="Verdana"/>
          <w:sz w:val="18"/>
          <w:szCs w:val="18"/>
        </w:rPr>
      </w:pPr>
      <w:r w:rsidRPr="00F53B07">
        <w:rPr>
          <w:rFonts w:ascii="Verdana" w:hAnsi="Verdana" w:cs="Verdana"/>
          <w:sz w:val="18"/>
          <w:szCs w:val="18"/>
        </w:rPr>
        <w:t>A partir de 1-1-2026, se suprime la deducción por aportaciones a la constitución o ampliación de la dotación a fundaciones de esta Comunidad, que fue introducida por la L La Rioja 6/2024.</w:t>
      </w:r>
    </w:p>
    <w:p w14:paraId="6B161430" w14:textId="3452FCB7" w:rsidR="00F53B07" w:rsidRDefault="00F53B07" w:rsidP="002B1876">
      <w:pPr>
        <w:shd w:val="clear" w:color="auto" w:fill="FFFFFF"/>
        <w:jc w:val="both"/>
        <w:rPr>
          <w:rFonts w:ascii="Verdana" w:hAnsi="Verdana" w:cs="Verdana"/>
          <w:i/>
          <w:iCs/>
          <w:sz w:val="18"/>
          <w:szCs w:val="18"/>
        </w:rPr>
      </w:pPr>
      <w:r w:rsidRPr="00F53B07">
        <w:rPr>
          <w:rFonts w:ascii="Verdana" w:hAnsi="Verdana" w:cs="Verdana"/>
          <w:i/>
          <w:iCs/>
          <w:sz w:val="18"/>
          <w:szCs w:val="18"/>
        </w:rPr>
        <w:t>L La Rioja 9/2025, BOR 30-12-25</w:t>
      </w:r>
      <w:r>
        <w:rPr>
          <w:rFonts w:ascii="Verdana" w:hAnsi="Verdana" w:cs="Verdana"/>
          <w:i/>
          <w:iCs/>
          <w:sz w:val="18"/>
          <w:szCs w:val="18"/>
        </w:rPr>
        <w:t>.</w:t>
      </w:r>
    </w:p>
    <w:p w14:paraId="1E2B6E18" w14:textId="77777777" w:rsidR="00941CE0" w:rsidRDefault="00941CE0" w:rsidP="002B1876">
      <w:pPr>
        <w:shd w:val="clear" w:color="auto" w:fill="FFFFFF"/>
        <w:jc w:val="both"/>
        <w:rPr>
          <w:rFonts w:ascii="Verdana" w:hAnsi="Verdana" w:cs="Verdana"/>
          <w:i/>
          <w:iCs/>
          <w:sz w:val="18"/>
          <w:szCs w:val="18"/>
        </w:rPr>
      </w:pPr>
    </w:p>
    <w:p w14:paraId="2FE1AF74" w14:textId="3BA0DA6E" w:rsidR="00941CE0" w:rsidRPr="00941CE0" w:rsidRDefault="00941CE0" w:rsidP="002B1876">
      <w:pPr>
        <w:shd w:val="clear" w:color="auto" w:fill="FFFFFF"/>
        <w:jc w:val="both"/>
        <w:rPr>
          <w:rFonts w:ascii="Verdana" w:hAnsi="Verdana" w:cs="Verdana"/>
          <w:b/>
          <w:bCs/>
          <w:color w:val="993300"/>
          <w:sz w:val="18"/>
          <w:szCs w:val="18"/>
        </w:rPr>
      </w:pPr>
      <w:r w:rsidRPr="00941CE0">
        <w:rPr>
          <w:rFonts w:ascii="Verdana" w:hAnsi="Verdana" w:cs="Verdana"/>
          <w:b/>
          <w:bCs/>
          <w:color w:val="993300"/>
          <w:sz w:val="18"/>
          <w:szCs w:val="18"/>
        </w:rPr>
        <w:t>Impuesto sobre Su</w:t>
      </w:r>
      <w:r w:rsidR="00ED599B">
        <w:rPr>
          <w:rFonts w:ascii="Verdana" w:hAnsi="Verdana" w:cs="Verdana"/>
          <w:b/>
          <w:bCs/>
          <w:color w:val="993300"/>
          <w:sz w:val="18"/>
          <w:szCs w:val="18"/>
        </w:rPr>
        <w:t>cesiones</w:t>
      </w:r>
      <w:r w:rsidRPr="00941CE0">
        <w:rPr>
          <w:rFonts w:ascii="Verdana" w:hAnsi="Verdana" w:cs="Verdana"/>
          <w:b/>
          <w:bCs/>
          <w:color w:val="993300"/>
          <w:sz w:val="18"/>
          <w:szCs w:val="18"/>
        </w:rPr>
        <w:t xml:space="preserve"> y Donaciones</w:t>
      </w:r>
    </w:p>
    <w:p w14:paraId="4A1F6A9C" w14:textId="7F15B9B9" w:rsidR="00941CE0" w:rsidRPr="00941CE0" w:rsidRDefault="00941CE0" w:rsidP="002B1876">
      <w:pPr>
        <w:shd w:val="clear" w:color="auto" w:fill="FFFFFF"/>
        <w:jc w:val="both"/>
        <w:rPr>
          <w:rFonts w:ascii="Verdana" w:hAnsi="Verdana" w:cs="Verdana"/>
          <w:sz w:val="18"/>
          <w:szCs w:val="18"/>
        </w:rPr>
      </w:pPr>
      <w:r w:rsidRPr="00941CE0">
        <w:rPr>
          <w:rFonts w:ascii="Verdana" w:hAnsi="Verdana" w:cs="Verdana"/>
          <w:sz w:val="18"/>
          <w:szCs w:val="18"/>
        </w:rPr>
        <w:t>Con efectos 1-1-2026 se modifican las reducciones por adquisición de empresas individuales y negocios profesionales y de adquisición de participaciones en entidades, siendo la principal novedad la ampliación de los beneficiarios. Asimismo, se prevé un incremento de porcentajes y límites cuando los bienes adquiridos se destinen a actividades prioritarias de mecenazgo.</w:t>
      </w:r>
    </w:p>
    <w:p w14:paraId="70FDC5E8" w14:textId="326CF286" w:rsidR="00941CE0" w:rsidRDefault="00941CE0" w:rsidP="002B1876">
      <w:pPr>
        <w:shd w:val="clear" w:color="auto" w:fill="FFFFFF"/>
        <w:jc w:val="both"/>
        <w:rPr>
          <w:rFonts w:ascii="Verdana" w:hAnsi="Verdana" w:cs="Verdana"/>
          <w:i/>
          <w:iCs/>
          <w:sz w:val="18"/>
          <w:szCs w:val="18"/>
        </w:rPr>
      </w:pPr>
      <w:r w:rsidRPr="00941CE0">
        <w:rPr>
          <w:rFonts w:ascii="Verdana" w:hAnsi="Verdana" w:cs="Verdana"/>
          <w:i/>
          <w:iCs/>
          <w:sz w:val="18"/>
          <w:szCs w:val="18"/>
        </w:rPr>
        <w:t>L La Rioja 9/2025, BOR 30-12-25</w:t>
      </w:r>
      <w:r>
        <w:rPr>
          <w:rFonts w:ascii="Verdana" w:hAnsi="Verdana" w:cs="Verdana"/>
          <w:i/>
          <w:iCs/>
          <w:sz w:val="18"/>
          <w:szCs w:val="18"/>
        </w:rPr>
        <w:t>.</w:t>
      </w:r>
    </w:p>
    <w:p w14:paraId="20CA8DA3" w14:textId="77777777" w:rsidR="003E5DB9" w:rsidRDefault="003E5DB9" w:rsidP="002B1876">
      <w:pPr>
        <w:shd w:val="clear" w:color="auto" w:fill="FFFFFF"/>
        <w:jc w:val="both"/>
        <w:rPr>
          <w:rFonts w:ascii="Verdana" w:hAnsi="Verdana" w:cs="Verdana"/>
          <w:i/>
          <w:iCs/>
          <w:sz w:val="18"/>
          <w:szCs w:val="18"/>
        </w:rPr>
      </w:pPr>
    </w:p>
    <w:p w14:paraId="2ED4F697" w14:textId="77777777" w:rsidR="003E5DB9" w:rsidRPr="00B175F7" w:rsidRDefault="003E5DB9" w:rsidP="003E5DB9">
      <w:pPr>
        <w:shd w:val="clear" w:color="auto" w:fill="FFFFFF"/>
        <w:jc w:val="both"/>
        <w:rPr>
          <w:rFonts w:ascii="Verdana" w:hAnsi="Verdana" w:cs="Verdana"/>
          <w:b/>
          <w:bCs/>
          <w:color w:val="993300"/>
          <w:sz w:val="18"/>
          <w:szCs w:val="18"/>
        </w:rPr>
      </w:pPr>
      <w:r w:rsidRPr="00B175F7">
        <w:rPr>
          <w:rFonts w:ascii="Verdana" w:hAnsi="Verdana" w:cs="Verdana"/>
          <w:b/>
          <w:bCs/>
          <w:color w:val="993300"/>
          <w:sz w:val="18"/>
          <w:szCs w:val="18"/>
        </w:rPr>
        <w:t>Impuesto sobre Transmisiones Patrimoniales y Acrtos Jurídicos Documentados</w:t>
      </w:r>
    </w:p>
    <w:p w14:paraId="524937FC" w14:textId="520E250A" w:rsidR="003E5DB9" w:rsidRPr="003E5DB9" w:rsidRDefault="003E5DB9" w:rsidP="002B1876">
      <w:pPr>
        <w:shd w:val="clear" w:color="auto" w:fill="FFFFFF"/>
        <w:jc w:val="both"/>
        <w:rPr>
          <w:rFonts w:ascii="Verdana" w:hAnsi="Verdana" w:cs="Verdana"/>
          <w:sz w:val="18"/>
          <w:szCs w:val="18"/>
        </w:rPr>
      </w:pPr>
      <w:r w:rsidRPr="003E5DB9">
        <w:rPr>
          <w:rFonts w:ascii="Verdana" w:hAnsi="Verdana" w:cs="Verdana"/>
          <w:sz w:val="18"/>
          <w:szCs w:val="18"/>
        </w:rPr>
        <w:t>Con efectos 1-1-2026, se establece la obligación, para los notarios, de incluir el Código Seguro de Verificación (CSV), así como copia autorizada electrónica de las escrituras (anteriormente sólo se exigía una copia electrónica de las mismas) al remitir telemáticamente a la dirección general competente en materia de tributos de la Comunidad Autónoma de la Rioja la ficha resumen de los elementos básicos de las escrituras que autoricen sobre los hechos imponibles que determine la consejería competente en materia de hacienda</w:t>
      </w:r>
      <w:r w:rsidR="00C56CC6">
        <w:rPr>
          <w:rFonts w:ascii="Verdana" w:hAnsi="Verdana" w:cs="Verdana"/>
          <w:sz w:val="18"/>
          <w:szCs w:val="18"/>
        </w:rPr>
        <w:t>.</w:t>
      </w:r>
    </w:p>
    <w:p w14:paraId="347DFCEE" w14:textId="27611F27" w:rsidR="00943273" w:rsidRDefault="003E5DB9" w:rsidP="002B1876">
      <w:pPr>
        <w:shd w:val="clear" w:color="auto" w:fill="FFFFFF"/>
        <w:jc w:val="both"/>
        <w:rPr>
          <w:rFonts w:ascii="Verdana" w:hAnsi="Verdana" w:cs="Verdana"/>
          <w:i/>
          <w:iCs/>
          <w:sz w:val="18"/>
          <w:szCs w:val="18"/>
        </w:rPr>
      </w:pPr>
      <w:r w:rsidRPr="003E5DB9">
        <w:rPr>
          <w:rFonts w:ascii="Verdana" w:hAnsi="Verdana" w:cs="Verdana"/>
          <w:i/>
          <w:iCs/>
          <w:sz w:val="18"/>
          <w:szCs w:val="18"/>
        </w:rPr>
        <w:t>L La Rioja 9/2025, BOR 30-12-25</w:t>
      </w:r>
      <w:r>
        <w:rPr>
          <w:rFonts w:ascii="Verdana" w:hAnsi="Verdana" w:cs="Verdana"/>
          <w:i/>
          <w:iCs/>
          <w:sz w:val="18"/>
          <w:szCs w:val="18"/>
        </w:rPr>
        <w:t>.</w:t>
      </w:r>
    </w:p>
    <w:p w14:paraId="32D1EE3D" w14:textId="77777777" w:rsidR="00C862D9" w:rsidRDefault="00C862D9" w:rsidP="002B1876">
      <w:pPr>
        <w:shd w:val="clear" w:color="auto" w:fill="FFFFFF"/>
        <w:jc w:val="both"/>
        <w:rPr>
          <w:rFonts w:ascii="Verdana" w:hAnsi="Verdana" w:cs="Verdana"/>
          <w:i/>
          <w:iCs/>
          <w:sz w:val="18"/>
          <w:szCs w:val="18"/>
        </w:rPr>
      </w:pPr>
    </w:p>
    <w:p w14:paraId="29DAE619" w14:textId="3C1838C5" w:rsidR="00C862D9" w:rsidRPr="00C862D9" w:rsidRDefault="00C862D9" w:rsidP="002B1876">
      <w:pPr>
        <w:shd w:val="clear" w:color="auto" w:fill="FFFFFF"/>
        <w:jc w:val="both"/>
        <w:rPr>
          <w:rFonts w:ascii="Verdana" w:hAnsi="Verdana" w:cs="Verdana"/>
          <w:b/>
          <w:bCs/>
          <w:color w:val="993300"/>
          <w:sz w:val="18"/>
          <w:szCs w:val="18"/>
        </w:rPr>
      </w:pPr>
      <w:r w:rsidRPr="00C862D9">
        <w:rPr>
          <w:rFonts w:ascii="Verdana" w:hAnsi="Verdana" w:cs="Verdana"/>
          <w:b/>
          <w:bCs/>
          <w:color w:val="993300"/>
          <w:sz w:val="18"/>
          <w:szCs w:val="18"/>
        </w:rPr>
        <w:t>Impuesto sobre Actividades Económicas</w:t>
      </w:r>
    </w:p>
    <w:p w14:paraId="1BEE42D8" w14:textId="03AFD0B2" w:rsidR="00C862D9" w:rsidRPr="00C862D9" w:rsidRDefault="00C862D9" w:rsidP="002B1876">
      <w:pPr>
        <w:shd w:val="clear" w:color="auto" w:fill="FFFFFF"/>
        <w:jc w:val="both"/>
        <w:rPr>
          <w:rFonts w:ascii="Verdana" w:hAnsi="Verdana" w:cs="Verdana"/>
          <w:sz w:val="18"/>
          <w:szCs w:val="18"/>
        </w:rPr>
      </w:pPr>
      <w:r w:rsidRPr="00C862D9">
        <w:rPr>
          <w:rFonts w:ascii="Verdana" w:hAnsi="Verdana" w:cs="Verdana"/>
          <w:sz w:val="18"/>
          <w:szCs w:val="18"/>
        </w:rPr>
        <w:t>Con efectos a partir de 1-1-2026, se mantiene el recargo del 12% de las cuotas municipales modificadas por la aplicación del coeficiente de ponderación</w:t>
      </w:r>
      <w:r w:rsidR="00C56CC6">
        <w:rPr>
          <w:rFonts w:ascii="Verdana" w:hAnsi="Verdana" w:cs="Verdana"/>
          <w:sz w:val="18"/>
          <w:szCs w:val="18"/>
        </w:rPr>
        <w:t>.</w:t>
      </w:r>
    </w:p>
    <w:p w14:paraId="6AA71EC5" w14:textId="3691216B" w:rsidR="00C862D9" w:rsidRDefault="00C862D9" w:rsidP="00C862D9">
      <w:pPr>
        <w:shd w:val="clear" w:color="auto" w:fill="FFFFFF"/>
        <w:jc w:val="both"/>
        <w:rPr>
          <w:rFonts w:ascii="Verdana" w:hAnsi="Verdana" w:cs="Verdana"/>
          <w:i/>
          <w:iCs/>
          <w:sz w:val="18"/>
          <w:szCs w:val="18"/>
        </w:rPr>
      </w:pPr>
      <w:r w:rsidRPr="00C862D9">
        <w:rPr>
          <w:rFonts w:ascii="Verdana" w:hAnsi="Verdana" w:cs="Verdana"/>
          <w:i/>
          <w:iCs/>
          <w:sz w:val="18"/>
          <w:szCs w:val="18"/>
        </w:rPr>
        <w:t>L La Rioja 8/2025, BOR 30-12-25</w:t>
      </w:r>
      <w:r>
        <w:rPr>
          <w:rFonts w:ascii="Verdana" w:hAnsi="Verdana" w:cs="Verdana"/>
          <w:i/>
          <w:iCs/>
          <w:sz w:val="18"/>
          <w:szCs w:val="18"/>
        </w:rPr>
        <w:t>.</w:t>
      </w:r>
    </w:p>
    <w:p w14:paraId="47615123" w14:textId="77777777" w:rsidR="00C862D9" w:rsidRPr="00943273" w:rsidRDefault="00C862D9" w:rsidP="002B1876">
      <w:pPr>
        <w:shd w:val="clear" w:color="auto" w:fill="FFFFFF"/>
        <w:jc w:val="both"/>
        <w:rPr>
          <w:rFonts w:ascii="Verdana" w:hAnsi="Verdana" w:cs="Verdana"/>
          <w:i/>
          <w:iCs/>
          <w:sz w:val="18"/>
          <w:szCs w:val="18"/>
        </w:rPr>
      </w:pPr>
    </w:p>
    <w:p w14:paraId="6AA808C1" w14:textId="77777777" w:rsidR="00BD5BEB" w:rsidRDefault="00BD5BEB" w:rsidP="002B1876">
      <w:pPr>
        <w:shd w:val="clear" w:color="auto" w:fill="FFFFFF"/>
        <w:jc w:val="both"/>
        <w:rPr>
          <w:rFonts w:ascii="Verdana" w:hAnsi="Verdana" w:cs="Verdana"/>
          <w:i/>
          <w:iCs/>
          <w:sz w:val="18"/>
          <w:szCs w:val="18"/>
        </w:rPr>
      </w:pPr>
    </w:p>
    <w:p w14:paraId="73971719" w14:textId="45349021" w:rsidR="00BD5BEB" w:rsidRPr="00BD5BEB" w:rsidRDefault="00BD5BEB" w:rsidP="002B1876">
      <w:pPr>
        <w:shd w:val="clear" w:color="auto" w:fill="FFFFFF"/>
        <w:jc w:val="both"/>
        <w:rPr>
          <w:rFonts w:ascii="Verdana" w:hAnsi="Verdana" w:cs="Verdana"/>
          <w:b/>
          <w:bCs/>
          <w:color w:val="993300"/>
          <w:sz w:val="18"/>
          <w:szCs w:val="18"/>
        </w:rPr>
      </w:pPr>
      <w:r w:rsidRPr="00BD5BEB">
        <w:rPr>
          <w:rFonts w:ascii="Verdana" w:hAnsi="Verdana" w:cs="Verdana"/>
          <w:b/>
          <w:bCs/>
          <w:color w:val="993300"/>
          <w:sz w:val="18"/>
          <w:szCs w:val="18"/>
        </w:rPr>
        <w:t>COMUNIDAD AUTÓNOMA DE CANARIAS</w:t>
      </w:r>
    </w:p>
    <w:p w14:paraId="53F7AD73" w14:textId="77777777" w:rsidR="00BD5BEB" w:rsidRDefault="00BD5BEB" w:rsidP="00BD5BEB">
      <w:pPr>
        <w:shd w:val="clear" w:color="auto" w:fill="FFFFFF"/>
        <w:jc w:val="both"/>
        <w:rPr>
          <w:rFonts w:ascii="Verdana" w:hAnsi="Verdana" w:cs="Verdana"/>
          <w:b/>
          <w:bCs/>
          <w:color w:val="993300"/>
          <w:sz w:val="18"/>
          <w:szCs w:val="18"/>
        </w:rPr>
      </w:pPr>
      <w:bookmarkStart w:id="4" w:name="_Hlk220002582"/>
      <w:r>
        <w:rPr>
          <w:rFonts w:ascii="Verdana" w:hAnsi="Verdana" w:cs="Verdana"/>
          <w:b/>
          <w:bCs/>
          <w:color w:val="993300"/>
          <w:sz w:val="18"/>
          <w:szCs w:val="18"/>
        </w:rPr>
        <w:t>Impuesto sobre la Renta de las Personas Físicas</w:t>
      </w:r>
    </w:p>
    <w:bookmarkEnd w:id="4"/>
    <w:p w14:paraId="4CE8886C" w14:textId="27634BA9" w:rsidR="00BD5BEB" w:rsidRDefault="00BD5BEB" w:rsidP="002B1876">
      <w:pPr>
        <w:shd w:val="clear" w:color="auto" w:fill="FFFFFF"/>
        <w:jc w:val="both"/>
        <w:rPr>
          <w:rFonts w:ascii="Verdana" w:hAnsi="Verdana" w:cs="Verdana"/>
          <w:sz w:val="18"/>
          <w:szCs w:val="18"/>
        </w:rPr>
      </w:pPr>
      <w:r w:rsidRPr="00BD5BEB">
        <w:rPr>
          <w:rFonts w:ascii="Verdana" w:hAnsi="Verdana" w:cs="Verdana"/>
          <w:sz w:val="18"/>
          <w:szCs w:val="18"/>
        </w:rPr>
        <w:t>Se han actualizado los límites de renta para poder aplicar las deducciones que incluyen este requisito para su aplicación, se crea una deducción en la adquisición de acciones y participaciones en entidades canarias de nueva o reciente creación y se aprueba la nueva tarifa autonómica en todos sus tramos.</w:t>
      </w:r>
    </w:p>
    <w:p w14:paraId="525612B6" w14:textId="266D76E2" w:rsidR="00BD5BEB" w:rsidRDefault="00BD5BEB" w:rsidP="002B1876">
      <w:pPr>
        <w:shd w:val="clear" w:color="auto" w:fill="FFFFFF"/>
        <w:jc w:val="both"/>
        <w:rPr>
          <w:rFonts w:ascii="Verdana" w:hAnsi="Verdana" w:cs="Verdana"/>
          <w:i/>
          <w:iCs/>
          <w:sz w:val="18"/>
          <w:szCs w:val="18"/>
        </w:rPr>
      </w:pPr>
      <w:r w:rsidRPr="00BD5BEB">
        <w:rPr>
          <w:rFonts w:ascii="Verdana" w:hAnsi="Verdana" w:cs="Verdana"/>
          <w:i/>
          <w:iCs/>
          <w:sz w:val="18"/>
          <w:szCs w:val="18"/>
        </w:rPr>
        <w:t>L Canarias 9/2025, BOC 29-12-25</w:t>
      </w:r>
      <w:r>
        <w:rPr>
          <w:rFonts w:ascii="Verdana" w:hAnsi="Verdana" w:cs="Verdana"/>
          <w:i/>
          <w:iCs/>
          <w:sz w:val="18"/>
          <w:szCs w:val="18"/>
        </w:rPr>
        <w:t>.</w:t>
      </w:r>
    </w:p>
    <w:p w14:paraId="7D493A3C" w14:textId="77777777" w:rsidR="00EF5493" w:rsidRDefault="00EF5493" w:rsidP="002B1876">
      <w:pPr>
        <w:shd w:val="clear" w:color="auto" w:fill="FFFFFF"/>
        <w:jc w:val="both"/>
        <w:rPr>
          <w:rFonts w:ascii="Verdana" w:hAnsi="Verdana" w:cs="Verdana"/>
          <w:i/>
          <w:iCs/>
          <w:sz w:val="18"/>
          <w:szCs w:val="18"/>
        </w:rPr>
      </w:pPr>
    </w:p>
    <w:p w14:paraId="6A2B6074" w14:textId="33C7A88C" w:rsidR="00EF5493" w:rsidRPr="00EF5493" w:rsidRDefault="00EF5493" w:rsidP="002B1876">
      <w:pPr>
        <w:shd w:val="clear" w:color="auto" w:fill="FFFFFF"/>
        <w:jc w:val="both"/>
        <w:rPr>
          <w:rFonts w:ascii="Verdana" w:hAnsi="Verdana" w:cs="Verdana"/>
          <w:b/>
          <w:bCs/>
          <w:color w:val="993300"/>
          <w:sz w:val="18"/>
          <w:szCs w:val="18"/>
        </w:rPr>
      </w:pPr>
      <w:r w:rsidRPr="00EF5493">
        <w:rPr>
          <w:rFonts w:ascii="Verdana" w:hAnsi="Verdana" w:cs="Verdana"/>
          <w:b/>
          <w:bCs/>
          <w:color w:val="993300"/>
          <w:sz w:val="18"/>
          <w:szCs w:val="18"/>
        </w:rPr>
        <w:t>Impuesto sobre Transmisiones Patrimoniales y Acrtos Jurídicos Documentados</w:t>
      </w:r>
    </w:p>
    <w:p w14:paraId="44E2AB89" w14:textId="77777777" w:rsidR="00EF5493" w:rsidRPr="00EF5493" w:rsidRDefault="00EF5493" w:rsidP="00EF5493">
      <w:pPr>
        <w:shd w:val="clear" w:color="auto" w:fill="FFFFFF"/>
        <w:jc w:val="both"/>
        <w:rPr>
          <w:rFonts w:ascii="Verdana" w:hAnsi="Verdana" w:cs="Verdana"/>
          <w:sz w:val="18"/>
          <w:szCs w:val="18"/>
        </w:rPr>
      </w:pPr>
      <w:r w:rsidRPr="00EF5493">
        <w:rPr>
          <w:rFonts w:ascii="Verdana" w:hAnsi="Verdana" w:cs="Verdana"/>
          <w:sz w:val="18"/>
          <w:szCs w:val="18"/>
        </w:rPr>
        <w:t>Con efectos 1-1-2026, y aplicable a los hechos imponibles del ITP y AJD, del ISD y del IGIC que se devenguen a partir de esa fecha, se actualizan los anexos de la Orden Canarias 22-4-2021 por la que se aprueban los precios medios en el mercado de determinados vehículos y embarcaciones.</w:t>
      </w:r>
    </w:p>
    <w:p w14:paraId="746DF763" w14:textId="604A8C81" w:rsidR="00EF5493" w:rsidRDefault="00EF5493" w:rsidP="00EF5493">
      <w:pPr>
        <w:shd w:val="clear" w:color="auto" w:fill="FFFFFF"/>
        <w:jc w:val="both"/>
        <w:rPr>
          <w:rFonts w:ascii="Verdana" w:hAnsi="Verdana" w:cs="Verdana"/>
          <w:i/>
          <w:iCs/>
          <w:sz w:val="18"/>
          <w:szCs w:val="18"/>
        </w:rPr>
      </w:pPr>
      <w:r w:rsidRPr="00EF5493">
        <w:rPr>
          <w:rFonts w:ascii="Verdana" w:hAnsi="Verdana" w:cs="Verdana"/>
          <w:i/>
          <w:iCs/>
          <w:sz w:val="18"/>
          <w:szCs w:val="18"/>
        </w:rPr>
        <w:t>Agencia Tributaria Canarias Resol 19-12-25, BOCANA 30-12-25</w:t>
      </w:r>
      <w:r>
        <w:rPr>
          <w:rFonts w:ascii="Verdana" w:hAnsi="Verdana" w:cs="Verdana"/>
          <w:i/>
          <w:iCs/>
          <w:sz w:val="18"/>
          <w:szCs w:val="18"/>
        </w:rPr>
        <w:t>.</w:t>
      </w:r>
    </w:p>
    <w:p w14:paraId="6CD6B916" w14:textId="77777777" w:rsidR="00BD5BEB" w:rsidRDefault="00BD5BEB" w:rsidP="002B1876">
      <w:pPr>
        <w:shd w:val="clear" w:color="auto" w:fill="FFFFFF"/>
        <w:jc w:val="both"/>
        <w:rPr>
          <w:rFonts w:ascii="Verdana" w:hAnsi="Verdana" w:cs="Verdana"/>
          <w:i/>
          <w:iCs/>
          <w:sz w:val="18"/>
          <w:szCs w:val="18"/>
        </w:rPr>
      </w:pPr>
    </w:p>
    <w:p w14:paraId="5D12714E" w14:textId="01AB47DA" w:rsidR="00BD5BEB" w:rsidRPr="00BD5BEB" w:rsidRDefault="00BD5BEB" w:rsidP="002B1876">
      <w:pPr>
        <w:shd w:val="clear" w:color="auto" w:fill="FFFFFF"/>
        <w:jc w:val="both"/>
        <w:rPr>
          <w:rFonts w:ascii="Verdana" w:hAnsi="Verdana" w:cs="Verdana"/>
          <w:b/>
          <w:bCs/>
          <w:color w:val="993300"/>
          <w:sz w:val="18"/>
          <w:szCs w:val="18"/>
        </w:rPr>
      </w:pPr>
      <w:r w:rsidRPr="00BD5BEB">
        <w:rPr>
          <w:rFonts w:ascii="Verdana" w:hAnsi="Verdana" w:cs="Verdana"/>
          <w:b/>
          <w:bCs/>
          <w:color w:val="993300"/>
          <w:sz w:val="18"/>
          <w:szCs w:val="18"/>
        </w:rPr>
        <w:t>COMUNIDAD DE MADRID</w:t>
      </w:r>
    </w:p>
    <w:p w14:paraId="23F182D9" w14:textId="77777777" w:rsidR="00BD5BEB" w:rsidRDefault="00BD5BEB" w:rsidP="00BD5BEB">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7005F97A" w14:textId="136F2468" w:rsidR="00BD5BEB" w:rsidRDefault="00BD5BEB" w:rsidP="002B1876">
      <w:pPr>
        <w:shd w:val="clear" w:color="auto" w:fill="FFFFFF"/>
        <w:jc w:val="both"/>
        <w:rPr>
          <w:rFonts w:ascii="Verdana" w:hAnsi="Verdana" w:cs="Verdana"/>
          <w:sz w:val="18"/>
          <w:szCs w:val="18"/>
        </w:rPr>
      </w:pPr>
      <w:r w:rsidRPr="00BD5BEB">
        <w:rPr>
          <w:rFonts w:ascii="Verdana" w:hAnsi="Verdana" w:cs="Verdana"/>
          <w:sz w:val="18"/>
          <w:szCs w:val="18"/>
        </w:rPr>
        <w:t>Se aprueba una nueva deducción aplicable a jóvenes que compaginen estudios y trabajo.</w:t>
      </w:r>
    </w:p>
    <w:p w14:paraId="560CDBFD" w14:textId="60B7D0EB" w:rsidR="00BD5BEB" w:rsidRDefault="00BD5BEB" w:rsidP="002B1876">
      <w:pPr>
        <w:shd w:val="clear" w:color="auto" w:fill="FFFFFF"/>
        <w:jc w:val="both"/>
        <w:rPr>
          <w:rFonts w:ascii="Verdana" w:hAnsi="Verdana" w:cs="Verdana"/>
          <w:i/>
          <w:iCs/>
          <w:sz w:val="18"/>
          <w:szCs w:val="18"/>
        </w:rPr>
      </w:pPr>
      <w:r w:rsidRPr="00BD5BEB">
        <w:rPr>
          <w:rFonts w:ascii="Verdana" w:hAnsi="Verdana" w:cs="Verdana"/>
          <w:i/>
          <w:iCs/>
          <w:sz w:val="18"/>
          <w:szCs w:val="18"/>
        </w:rPr>
        <w:t>L Madrid 6/2025, BOCM 29-12-25.</w:t>
      </w:r>
    </w:p>
    <w:p w14:paraId="7551EB00" w14:textId="77777777" w:rsidR="00BD5BEB" w:rsidRDefault="00BD5BEB" w:rsidP="002B1876">
      <w:pPr>
        <w:shd w:val="clear" w:color="auto" w:fill="FFFFFF"/>
        <w:jc w:val="both"/>
        <w:rPr>
          <w:rFonts w:ascii="Verdana" w:hAnsi="Verdana" w:cs="Verdana"/>
          <w:i/>
          <w:iCs/>
          <w:sz w:val="18"/>
          <w:szCs w:val="18"/>
        </w:rPr>
      </w:pPr>
    </w:p>
    <w:p w14:paraId="45B8AC70" w14:textId="77777777" w:rsidR="00BD5BEB" w:rsidRPr="00BD5BEB" w:rsidRDefault="00BD5BEB" w:rsidP="002B1876">
      <w:pPr>
        <w:shd w:val="clear" w:color="auto" w:fill="FFFFFF"/>
        <w:jc w:val="both"/>
        <w:rPr>
          <w:rFonts w:ascii="Verdana" w:hAnsi="Verdana" w:cs="Verdana"/>
          <w:i/>
          <w:iCs/>
          <w:sz w:val="18"/>
          <w:szCs w:val="18"/>
        </w:rPr>
      </w:pPr>
    </w:p>
    <w:p w14:paraId="30BC52D3" w14:textId="1216CC79" w:rsidR="00C51FBE" w:rsidRDefault="00C51FBE">
      <w:pPr>
        <w:rPr>
          <w:rFonts w:ascii="Verdana" w:hAnsi="Verdana" w:cs="Verdana"/>
          <w:i/>
          <w:iCs/>
          <w:sz w:val="18"/>
          <w:szCs w:val="18"/>
        </w:rPr>
      </w:pPr>
      <w:r>
        <w:rPr>
          <w:rFonts w:ascii="Verdana" w:hAnsi="Verdana" w:cs="Verdana"/>
          <w:i/>
          <w:iCs/>
          <w:sz w:val="18"/>
          <w:szCs w:val="18"/>
        </w:rPr>
        <w:br w:type="page"/>
      </w: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lastRenderedPageBreak/>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70F7BA38" w14:textId="77777777" w:rsidR="00790BB9" w:rsidRDefault="00790BB9" w:rsidP="00633F7A">
      <w:pPr>
        <w:shd w:val="clear" w:color="auto" w:fill="FFFFFF"/>
        <w:jc w:val="both"/>
        <w:rPr>
          <w:rFonts w:ascii="Verdana" w:hAnsi="Verdana" w:cs="Verdana"/>
          <w:i/>
          <w:iCs/>
          <w:color w:val="000000"/>
          <w:sz w:val="18"/>
          <w:szCs w:val="18"/>
          <w:shd w:val="clear" w:color="auto" w:fill="FFFFFF"/>
        </w:rPr>
      </w:pPr>
    </w:p>
    <w:p w14:paraId="24AEC0EA" w14:textId="4C177F5A" w:rsidR="0058434A" w:rsidRPr="00790BB9" w:rsidRDefault="00790BB9" w:rsidP="00633F7A">
      <w:pPr>
        <w:shd w:val="clear" w:color="auto" w:fill="FFFFFF"/>
        <w:jc w:val="both"/>
        <w:rPr>
          <w:rFonts w:ascii="Verdana" w:hAnsi="Verdana" w:cs="Verdana"/>
          <w:b/>
          <w:bCs/>
          <w:color w:val="993300"/>
          <w:sz w:val="18"/>
          <w:szCs w:val="18"/>
        </w:rPr>
      </w:pPr>
      <w:r w:rsidRPr="00790BB9">
        <w:rPr>
          <w:rFonts w:ascii="Verdana" w:hAnsi="Verdana" w:cs="Verdana"/>
          <w:b/>
          <w:bCs/>
          <w:color w:val="993300"/>
          <w:sz w:val="18"/>
          <w:szCs w:val="18"/>
        </w:rPr>
        <w:t xml:space="preserve">DIPUTACION FORAL DE </w:t>
      </w:r>
      <w:r w:rsidR="004D6E77">
        <w:rPr>
          <w:rFonts w:ascii="Verdana" w:hAnsi="Verdana" w:cs="Verdana"/>
          <w:b/>
          <w:bCs/>
          <w:color w:val="993300"/>
          <w:sz w:val="18"/>
          <w:szCs w:val="18"/>
        </w:rPr>
        <w:t>ARABA</w:t>
      </w:r>
    </w:p>
    <w:p w14:paraId="79373C27" w14:textId="7D96979A" w:rsidR="00794969" w:rsidRDefault="005B2F06" w:rsidP="00D26FAF">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445EB0A8" w14:textId="0DBCA44E" w:rsidR="005B2F06" w:rsidRDefault="005B2F06" w:rsidP="00D26FAF">
      <w:pPr>
        <w:shd w:val="clear" w:color="auto" w:fill="FFFFFF"/>
        <w:jc w:val="both"/>
        <w:rPr>
          <w:rFonts w:ascii="Verdana" w:hAnsi="Verdana" w:cs="Verdana"/>
          <w:b/>
          <w:bCs/>
          <w:color w:val="993300"/>
          <w:sz w:val="18"/>
          <w:szCs w:val="18"/>
        </w:rPr>
      </w:pPr>
      <w:r w:rsidRPr="005B2F06">
        <w:rPr>
          <w:rFonts w:ascii="Verdana" w:hAnsi="Verdana" w:cs="Verdana"/>
          <w:b/>
          <w:bCs/>
          <w:color w:val="993300"/>
          <w:sz w:val="18"/>
          <w:szCs w:val="18"/>
        </w:rPr>
        <w:t>Declaración informativa de donativos, donaciones y aportaciones recibidas y disposiciones realizadas en el IRPF de Araba</w:t>
      </w:r>
    </w:p>
    <w:p w14:paraId="7AF94318" w14:textId="331D5912" w:rsidR="005B2F06" w:rsidRPr="005B2F06" w:rsidRDefault="005B2F06" w:rsidP="00D26FAF">
      <w:pPr>
        <w:shd w:val="clear" w:color="auto" w:fill="FFFFFF"/>
        <w:jc w:val="both"/>
        <w:rPr>
          <w:rFonts w:ascii="Verdana" w:hAnsi="Verdana" w:cs="Verdana"/>
          <w:sz w:val="18"/>
          <w:szCs w:val="18"/>
        </w:rPr>
      </w:pPr>
      <w:r w:rsidRPr="005B2F06">
        <w:rPr>
          <w:rFonts w:ascii="Verdana" w:hAnsi="Verdana" w:cs="Verdana"/>
          <w:sz w:val="18"/>
          <w:szCs w:val="18"/>
        </w:rPr>
        <w:t>Se modifica el modelo 182 con el objeto de actualizar las referencias normativas y adaptaciones técnicas necesarias para facilitar y mantener un correcto intercambio de información con el resto de las Administraciones Tributarias y, en consecuencia, una mejora de la gestión tributaria.</w:t>
      </w:r>
    </w:p>
    <w:p w14:paraId="620FE521" w14:textId="3D46537D" w:rsidR="00794969" w:rsidRDefault="005B2F06" w:rsidP="00D26FAF">
      <w:pPr>
        <w:shd w:val="clear" w:color="auto" w:fill="FFFFFF"/>
        <w:jc w:val="both"/>
        <w:rPr>
          <w:rFonts w:ascii="Verdana" w:hAnsi="Verdana" w:cs="Verdana"/>
          <w:i/>
          <w:iCs/>
          <w:sz w:val="18"/>
          <w:szCs w:val="18"/>
        </w:rPr>
      </w:pPr>
      <w:r w:rsidRPr="005B2F06">
        <w:rPr>
          <w:rFonts w:ascii="Verdana" w:hAnsi="Verdana" w:cs="Verdana"/>
          <w:i/>
          <w:iCs/>
          <w:sz w:val="18"/>
          <w:szCs w:val="18"/>
        </w:rPr>
        <w:t>OF Araba 721/2025, BOTHA 14-1-25</w:t>
      </w:r>
      <w:r>
        <w:rPr>
          <w:rFonts w:ascii="Verdana" w:hAnsi="Verdana" w:cs="Verdana"/>
          <w:i/>
          <w:iCs/>
          <w:sz w:val="18"/>
          <w:szCs w:val="18"/>
        </w:rPr>
        <w:t>.</w:t>
      </w:r>
    </w:p>
    <w:p w14:paraId="4FFC7408" w14:textId="77777777" w:rsidR="005B2F06" w:rsidRDefault="005B2F06" w:rsidP="00D26FAF">
      <w:pPr>
        <w:shd w:val="clear" w:color="auto" w:fill="FFFFFF"/>
        <w:jc w:val="both"/>
        <w:rPr>
          <w:rFonts w:ascii="Verdana" w:hAnsi="Verdana" w:cs="Verdana"/>
          <w:i/>
          <w:iCs/>
          <w:sz w:val="18"/>
          <w:szCs w:val="18"/>
        </w:rPr>
      </w:pPr>
    </w:p>
    <w:p w14:paraId="42F79DC1" w14:textId="6099EE5E" w:rsidR="005B2F06" w:rsidRPr="005B2F06" w:rsidRDefault="005B2F06" w:rsidP="00D26FAF">
      <w:pPr>
        <w:shd w:val="clear" w:color="auto" w:fill="FFFFFF"/>
        <w:jc w:val="both"/>
        <w:rPr>
          <w:rFonts w:ascii="Verdana" w:hAnsi="Verdana" w:cs="Verdana"/>
          <w:b/>
          <w:bCs/>
          <w:color w:val="993300"/>
          <w:sz w:val="18"/>
          <w:szCs w:val="18"/>
        </w:rPr>
      </w:pPr>
      <w:r w:rsidRPr="005B2F06">
        <w:rPr>
          <w:rFonts w:ascii="Verdana" w:hAnsi="Verdana" w:cs="Verdana"/>
          <w:b/>
          <w:bCs/>
          <w:color w:val="993300"/>
          <w:sz w:val="18"/>
          <w:szCs w:val="18"/>
        </w:rPr>
        <w:t>Resumen anual de rendimientos del capital mobiliario de operaciones de capitalización y de contratos de seguro de vida o invalidez en el IRPF de Araba</w:t>
      </w:r>
    </w:p>
    <w:p w14:paraId="0520F467" w14:textId="2566A445" w:rsidR="005B2F06" w:rsidRDefault="005B2F06" w:rsidP="00D26FAF">
      <w:pPr>
        <w:shd w:val="clear" w:color="auto" w:fill="FFFFFF"/>
        <w:jc w:val="both"/>
        <w:rPr>
          <w:rFonts w:ascii="Verdana" w:hAnsi="Verdana" w:cs="Verdana"/>
          <w:i/>
          <w:iCs/>
          <w:sz w:val="18"/>
          <w:szCs w:val="18"/>
        </w:rPr>
      </w:pPr>
      <w:r w:rsidRPr="005B2F06">
        <w:rPr>
          <w:rFonts w:ascii="Verdana" w:hAnsi="Verdana" w:cs="Verdana"/>
          <w:i/>
          <w:iCs/>
          <w:sz w:val="18"/>
          <w:szCs w:val="18"/>
        </w:rPr>
        <w:t>Se modifica el modelo 188 con el objeto de actualizar las referencias normativas y adaptaciones técnicas necesarias para facilitar y mantener un correcto intercambio de información con el resto de las Administraciones Tributarias y, en consecuencia, una mejora de la gestión tributaria.</w:t>
      </w:r>
    </w:p>
    <w:p w14:paraId="07E47776" w14:textId="2E5CE83E" w:rsidR="005B2F06" w:rsidRDefault="005B2F06" w:rsidP="00D26FAF">
      <w:pPr>
        <w:shd w:val="clear" w:color="auto" w:fill="FFFFFF"/>
        <w:jc w:val="both"/>
        <w:rPr>
          <w:rFonts w:ascii="Verdana" w:hAnsi="Verdana" w:cs="Verdana"/>
          <w:i/>
          <w:iCs/>
          <w:sz w:val="18"/>
          <w:szCs w:val="18"/>
        </w:rPr>
      </w:pPr>
      <w:r w:rsidRPr="005B2F06">
        <w:rPr>
          <w:rFonts w:ascii="Verdana" w:hAnsi="Verdana" w:cs="Verdana"/>
          <w:i/>
          <w:iCs/>
          <w:sz w:val="18"/>
          <w:szCs w:val="18"/>
        </w:rPr>
        <w:t>OF Araba 721/2025, BOTHA 14-1-25</w:t>
      </w:r>
      <w:r>
        <w:rPr>
          <w:rFonts w:ascii="Verdana" w:hAnsi="Verdana" w:cs="Verdana"/>
          <w:i/>
          <w:iCs/>
          <w:sz w:val="18"/>
          <w:szCs w:val="18"/>
        </w:rPr>
        <w:t>.</w:t>
      </w:r>
    </w:p>
    <w:p w14:paraId="1AC6EEC8" w14:textId="77777777" w:rsidR="005B2F06" w:rsidRPr="005B2F06" w:rsidRDefault="005B2F06" w:rsidP="00D26FAF">
      <w:pPr>
        <w:shd w:val="clear" w:color="auto" w:fill="FFFFFF"/>
        <w:jc w:val="both"/>
        <w:rPr>
          <w:rFonts w:ascii="Verdana" w:hAnsi="Verdana" w:cs="Verdana"/>
          <w:i/>
          <w:iCs/>
          <w:sz w:val="18"/>
          <w:szCs w:val="18"/>
        </w:rPr>
      </w:pPr>
    </w:p>
    <w:p w14:paraId="1602EF85" w14:textId="77777777" w:rsidR="00C13A9E" w:rsidRDefault="00C13A9E" w:rsidP="009B4F81">
      <w:pPr>
        <w:shd w:val="clear" w:color="auto" w:fill="FFFFFF"/>
        <w:jc w:val="both"/>
        <w:rPr>
          <w:rFonts w:ascii="Verdana" w:hAnsi="Verdana" w:cs="Verdana"/>
          <w:i/>
          <w:iCs/>
          <w:sz w:val="18"/>
          <w:szCs w:val="18"/>
        </w:rPr>
      </w:pPr>
    </w:p>
    <w:p w14:paraId="15A033E6" w14:textId="490CF1B8" w:rsidR="00C13A9E" w:rsidRDefault="00C13A9E" w:rsidP="009B4F81">
      <w:pPr>
        <w:shd w:val="clear" w:color="auto" w:fill="FFFFFF"/>
        <w:jc w:val="both"/>
        <w:rPr>
          <w:rFonts w:ascii="Verdana" w:hAnsi="Verdana" w:cs="Verdana"/>
          <w:b/>
          <w:bCs/>
          <w:color w:val="993300"/>
          <w:sz w:val="18"/>
          <w:szCs w:val="18"/>
        </w:rPr>
      </w:pPr>
      <w:r w:rsidRPr="00C13A9E">
        <w:rPr>
          <w:rFonts w:ascii="Verdana" w:hAnsi="Verdana" w:cs="Verdana"/>
          <w:b/>
          <w:bCs/>
          <w:color w:val="993300"/>
          <w:sz w:val="18"/>
          <w:szCs w:val="18"/>
        </w:rPr>
        <w:t>COMUNIDAD FORAL DE BIZKAIA</w:t>
      </w:r>
    </w:p>
    <w:p w14:paraId="6CBBE121" w14:textId="3C494DC9" w:rsidR="00794969" w:rsidRDefault="00B41845" w:rsidP="00794969">
      <w:pPr>
        <w:shd w:val="clear" w:color="auto" w:fill="FFFFFF"/>
        <w:jc w:val="both"/>
        <w:rPr>
          <w:rFonts w:ascii="Verdana" w:hAnsi="Verdana" w:cs="Verdana"/>
          <w:b/>
          <w:bCs/>
          <w:color w:val="993300"/>
          <w:sz w:val="18"/>
          <w:szCs w:val="18"/>
        </w:rPr>
      </w:pPr>
      <w:r w:rsidRPr="00B41845">
        <w:rPr>
          <w:rFonts w:ascii="Verdana" w:hAnsi="Verdana" w:cs="Verdana"/>
          <w:b/>
          <w:bCs/>
          <w:color w:val="993300"/>
          <w:sz w:val="18"/>
          <w:szCs w:val="18"/>
        </w:rPr>
        <w:t>Modificación del modelo de declaración informativa anual de cuentas financieras en el ámbito de la asistencia mutua en Bizkaia </w:t>
      </w:r>
    </w:p>
    <w:p w14:paraId="271CEDF1" w14:textId="77777777" w:rsidR="00B41845" w:rsidRPr="00B41845" w:rsidRDefault="00B41845" w:rsidP="00B41845">
      <w:pPr>
        <w:shd w:val="clear" w:color="auto" w:fill="FFFFFF"/>
        <w:jc w:val="both"/>
        <w:rPr>
          <w:rFonts w:ascii="Verdana" w:hAnsi="Verdana" w:cs="Verdana"/>
          <w:i/>
          <w:iCs/>
          <w:sz w:val="18"/>
          <w:szCs w:val="18"/>
        </w:rPr>
      </w:pPr>
      <w:r w:rsidRPr="00B41845">
        <w:rPr>
          <w:rFonts w:ascii="Verdana" w:hAnsi="Verdana" w:cs="Verdana"/>
          <w:i/>
          <w:iCs/>
          <w:sz w:val="18"/>
          <w:szCs w:val="18"/>
        </w:rPr>
        <w:t>Se modifica el modelo 289 de declaración informativa anual de cuentas financieras en el ámbito de la asistencia mutua para incluir a los países con los que se intercambiará información a partir del ejercicio 2025.</w:t>
      </w:r>
    </w:p>
    <w:p w14:paraId="2C147BDA" w14:textId="600CEF5D" w:rsidR="00B41845" w:rsidRPr="009710C0" w:rsidRDefault="00B41845" w:rsidP="00B41845">
      <w:pPr>
        <w:shd w:val="clear" w:color="auto" w:fill="FFFFFF"/>
        <w:jc w:val="both"/>
        <w:rPr>
          <w:rFonts w:ascii="Verdana" w:hAnsi="Verdana" w:cs="Verdana"/>
          <w:i/>
          <w:iCs/>
          <w:sz w:val="18"/>
          <w:szCs w:val="18"/>
        </w:rPr>
      </w:pPr>
      <w:r w:rsidRPr="00B41845">
        <w:rPr>
          <w:rFonts w:ascii="Verdana" w:hAnsi="Verdana" w:cs="Verdana"/>
          <w:i/>
          <w:iCs/>
          <w:sz w:val="18"/>
          <w:szCs w:val="18"/>
        </w:rPr>
        <w:t>OF Bizkaia 670/2025, BOTHB 15-1-26</w:t>
      </w:r>
      <w:r>
        <w:rPr>
          <w:rFonts w:ascii="Verdana" w:hAnsi="Verdana" w:cs="Verdana"/>
          <w:i/>
          <w:iCs/>
          <w:sz w:val="18"/>
          <w:szCs w:val="18"/>
        </w:rPr>
        <w:t>.</w:t>
      </w:r>
    </w:p>
    <w:p w14:paraId="4B37EB6A" w14:textId="77777777" w:rsidR="007A1B0F" w:rsidRDefault="007A1B0F" w:rsidP="009B5D35">
      <w:pPr>
        <w:shd w:val="clear" w:color="auto" w:fill="FFFFFF"/>
        <w:jc w:val="both"/>
        <w:rPr>
          <w:rFonts w:ascii="Verdana" w:hAnsi="Verdana" w:cs="Verdana"/>
          <w:i/>
          <w:iCs/>
          <w:sz w:val="18"/>
          <w:szCs w:val="18"/>
        </w:rPr>
      </w:pPr>
    </w:p>
    <w:p w14:paraId="5D855BAF" w14:textId="2BB1CAC1" w:rsidR="00AB0E23" w:rsidRDefault="00AB0E23" w:rsidP="00AB0E23">
      <w:pPr>
        <w:shd w:val="clear" w:color="auto" w:fill="FFFFFF"/>
        <w:jc w:val="both"/>
        <w:rPr>
          <w:rFonts w:ascii="Verdana" w:hAnsi="Verdana" w:cs="Verdana"/>
          <w:i/>
          <w:iCs/>
          <w:sz w:val="18"/>
          <w:szCs w:val="18"/>
        </w:rPr>
      </w:pPr>
    </w:p>
    <w:p w14:paraId="2C0C1B8B" w14:textId="74D2E744" w:rsidR="004D4FC8" w:rsidRPr="004D4FC8" w:rsidRDefault="004D4FC8" w:rsidP="009B4F81">
      <w:pPr>
        <w:shd w:val="clear" w:color="auto" w:fill="FFFFFF"/>
        <w:jc w:val="both"/>
        <w:rPr>
          <w:rFonts w:ascii="Verdana" w:hAnsi="Verdana" w:cs="Verdana"/>
          <w:b/>
          <w:bCs/>
          <w:color w:val="993300"/>
          <w:sz w:val="18"/>
          <w:szCs w:val="18"/>
        </w:rPr>
      </w:pPr>
      <w:r w:rsidRPr="004D4FC8">
        <w:rPr>
          <w:rFonts w:ascii="Verdana" w:hAnsi="Verdana" w:cs="Verdana"/>
          <w:b/>
          <w:bCs/>
          <w:color w:val="993300"/>
          <w:sz w:val="18"/>
          <w:szCs w:val="18"/>
        </w:rPr>
        <w:t>COMUNIDAD FORAL DE GIP</w:t>
      </w:r>
      <w:r w:rsidR="0052311B">
        <w:rPr>
          <w:rFonts w:ascii="Verdana" w:hAnsi="Verdana" w:cs="Verdana"/>
          <w:b/>
          <w:bCs/>
          <w:color w:val="993300"/>
          <w:sz w:val="18"/>
          <w:szCs w:val="18"/>
        </w:rPr>
        <w:t>U</w:t>
      </w:r>
      <w:r w:rsidRPr="004D4FC8">
        <w:rPr>
          <w:rFonts w:ascii="Verdana" w:hAnsi="Verdana" w:cs="Verdana"/>
          <w:b/>
          <w:bCs/>
          <w:color w:val="993300"/>
          <w:sz w:val="18"/>
          <w:szCs w:val="18"/>
        </w:rPr>
        <w:t>ZKOA</w:t>
      </w:r>
    </w:p>
    <w:p w14:paraId="1D3A20BC" w14:textId="45D2BC99" w:rsidR="00491F18" w:rsidRDefault="00A6035F" w:rsidP="00A6035F">
      <w:pPr>
        <w:shd w:val="clear" w:color="auto" w:fill="FFFFFF"/>
        <w:jc w:val="both"/>
        <w:rPr>
          <w:rFonts w:ascii="Verdana" w:hAnsi="Verdana" w:cs="Verdana"/>
          <w:b/>
          <w:bCs/>
          <w:color w:val="993300"/>
          <w:sz w:val="18"/>
          <w:szCs w:val="18"/>
        </w:rPr>
      </w:pPr>
      <w:r w:rsidRPr="00A6035F">
        <w:rPr>
          <w:rFonts w:ascii="Verdana" w:hAnsi="Verdana" w:cs="Verdana"/>
          <w:b/>
          <w:bCs/>
          <w:color w:val="993300"/>
          <w:sz w:val="18"/>
          <w:szCs w:val="18"/>
        </w:rPr>
        <w:t>Comunicación para aplicar la deducción por participación en proyectos que procuren el desarrollo sostenible, la reducción del impacto ambiental, la transición energética y la economía circular en el IS de Gipuzkoa (RF 01/26 30 de diciembre de 2025 al 5 de enero de 2026)</w:t>
      </w:r>
    </w:p>
    <w:p w14:paraId="73CBFF2E" w14:textId="77777777" w:rsidR="00A6035F" w:rsidRPr="00A6035F" w:rsidRDefault="00A6035F" w:rsidP="00A6035F">
      <w:pPr>
        <w:shd w:val="clear" w:color="auto" w:fill="FFFFFF"/>
        <w:jc w:val="both"/>
        <w:rPr>
          <w:rFonts w:ascii="Verdana" w:hAnsi="Verdana" w:cs="Verdana"/>
          <w:sz w:val="18"/>
          <w:szCs w:val="18"/>
        </w:rPr>
      </w:pPr>
      <w:r w:rsidRPr="00A6035F">
        <w:rPr>
          <w:rFonts w:ascii="Verdana" w:hAnsi="Verdana" w:cs="Verdana"/>
          <w:sz w:val="18"/>
          <w:szCs w:val="18"/>
        </w:rPr>
        <w:t>Para el primer período impositivo iniciado a partir de 1-1-2025, los contribuyentes que pretendan adquirir y aplicar la deducción pueden efectuar la comunicación exigida al efecto desde el 1-1-2026 hasta el 31-3-2026.</w:t>
      </w:r>
    </w:p>
    <w:p w14:paraId="51765AC9" w14:textId="54148AD8" w:rsidR="00A6035F" w:rsidRDefault="00A6035F" w:rsidP="00A6035F">
      <w:pPr>
        <w:shd w:val="clear" w:color="auto" w:fill="FFFFFF"/>
        <w:jc w:val="both"/>
        <w:rPr>
          <w:rFonts w:ascii="Verdana" w:hAnsi="Verdana" w:cs="Verdana"/>
          <w:i/>
          <w:iCs/>
          <w:sz w:val="18"/>
          <w:szCs w:val="18"/>
        </w:rPr>
      </w:pPr>
      <w:r w:rsidRPr="00A6035F">
        <w:rPr>
          <w:rFonts w:ascii="Verdana" w:hAnsi="Verdana" w:cs="Verdana"/>
          <w:i/>
          <w:iCs/>
          <w:sz w:val="18"/>
          <w:szCs w:val="18"/>
        </w:rPr>
        <w:t>DFN Gipuzkoa 1/2025, BOTHG 30-12-25</w:t>
      </w:r>
      <w:r>
        <w:rPr>
          <w:rFonts w:ascii="Verdana" w:hAnsi="Verdana" w:cs="Verdana"/>
          <w:i/>
          <w:iCs/>
          <w:sz w:val="18"/>
          <w:szCs w:val="18"/>
        </w:rPr>
        <w:t>.</w:t>
      </w:r>
    </w:p>
    <w:p w14:paraId="5503786E" w14:textId="77777777" w:rsidR="00A6035F" w:rsidRDefault="00A6035F" w:rsidP="00A6035F">
      <w:pPr>
        <w:shd w:val="clear" w:color="auto" w:fill="FFFFFF"/>
        <w:jc w:val="both"/>
        <w:rPr>
          <w:rFonts w:ascii="Verdana" w:hAnsi="Verdana" w:cs="Verdana"/>
          <w:i/>
          <w:iCs/>
          <w:sz w:val="18"/>
          <w:szCs w:val="18"/>
        </w:rPr>
      </w:pPr>
    </w:p>
    <w:p w14:paraId="28ED6A30" w14:textId="5AB706B8" w:rsidR="00A6035F" w:rsidRPr="00A6035F" w:rsidRDefault="00A6035F" w:rsidP="00A6035F">
      <w:pPr>
        <w:shd w:val="clear" w:color="auto" w:fill="FFFFFF"/>
        <w:jc w:val="both"/>
        <w:rPr>
          <w:rFonts w:ascii="Verdana" w:hAnsi="Verdana" w:cs="Verdana"/>
          <w:b/>
          <w:bCs/>
          <w:color w:val="993300"/>
          <w:sz w:val="18"/>
          <w:szCs w:val="18"/>
        </w:rPr>
      </w:pPr>
      <w:r w:rsidRPr="00A6035F">
        <w:rPr>
          <w:rFonts w:ascii="Verdana" w:hAnsi="Verdana" w:cs="Verdana"/>
          <w:b/>
          <w:bCs/>
          <w:color w:val="993300"/>
          <w:sz w:val="18"/>
          <w:szCs w:val="18"/>
        </w:rPr>
        <w:t>Impuesto sobre Sociedades</w:t>
      </w:r>
    </w:p>
    <w:p w14:paraId="4C6A5876" w14:textId="22D37886" w:rsidR="00A6035F" w:rsidRPr="00A6035F" w:rsidRDefault="00A6035F" w:rsidP="00A6035F">
      <w:pPr>
        <w:shd w:val="clear" w:color="auto" w:fill="FFFFFF"/>
        <w:jc w:val="both"/>
        <w:rPr>
          <w:rFonts w:ascii="Verdana" w:hAnsi="Verdana" w:cs="Verdana"/>
          <w:sz w:val="18"/>
          <w:szCs w:val="18"/>
        </w:rPr>
      </w:pPr>
      <w:r w:rsidRPr="00A6035F">
        <w:rPr>
          <w:rFonts w:ascii="Verdana" w:hAnsi="Verdana" w:cs="Verdana"/>
          <w:sz w:val="18"/>
          <w:szCs w:val="18"/>
        </w:rPr>
        <w:t>Se adapta el Reglamento Foral del IS a las recientes modificaciones introducidas en la Norma Foral del impuesto.</w:t>
      </w:r>
    </w:p>
    <w:p w14:paraId="7F1E1E0E" w14:textId="792591EB" w:rsidR="00A6035F" w:rsidRDefault="00A6035F" w:rsidP="00A6035F">
      <w:pPr>
        <w:shd w:val="clear" w:color="auto" w:fill="FFFFFF"/>
        <w:jc w:val="both"/>
        <w:rPr>
          <w:rFonts w:ascii="Verdana" w:hAnsi="Verdana" w:cs="Verdana"/>
          <w:i/>
          <w:iCs/>
          <w:sz w:val="18"/>
          <w:szCs w:val="18"/>
        </w:rPr>
      </w:pPr>
      <w:r w:rsidRPr="00A6035F">
        <w:rPr>
          <w:rFonts w:ascii="Verdana" w:hAnsi="Verdana" w:cs="Verdana"/>
          <w:i/>
          <w:iCs/>
          <w:sz w:val="18"/>
          <w:szCs w:val="18"/>
        </w:rPr>
        <w:t>DF Gipuzkoa 27/2025, BOTHG 30-12-25</w:t>
      </w:r>
      <w:r>
        <w:rPr>
          <w:rFonts w:ascii="Verdana" w:hAnsi="Verdana" w:cs="Verdana"/>
          <w:i/>
          <w:iCs/>
          <w:sz w:val="18"/>
          <w:szCs w:val="18"/>
        </w:rPr>
        <w:t>.</w:t>
      </w:r>
    </w:p>
    <w:p w14:paraId="35871557" w14:textId="77777777" w:rsidR="00B41845" w:rsidRDefault="00B41845" w:rsidP="00A6035F">
      <w:pPr>
        <w:shd w:val="clear" w:color="auto" w:fill="FFFFFF"/>
        <w:jc w:val="both"/>
        <w:rPr>
          <w:rFonts w:ascii="Verdana" w:hAnsi="Verdana" w:cs="Verdana"/>
          <w:i/>
          <w:iCs/>
          <w:sz w:val="18"/>
          <w:szCs w:val="18"/>
        </w:rPr>
      </w:pPr>
    </w:p>
    <w:p w14:paraId="70D294A8" w14:textId="77777777" w:rsidR="00B41845" w:rsidRDefault="00B41845" w:rsidP="00A6035F">
      <w:pPr>
        <w:shd w:val="clear" w:color="auto" w:fill="FFFFFF"/>
        <w:jc w:val="both"/>
        <w:rPr>
          <w:rFonts w:ascii="Verdana" w:hAnsi="Verdana" w:cs="Verdana"/>
          <w:i/>
          <w:iCs/>
          <w:sz w:val="18"/>
          <w:szCs w:val="18"/>
        </w:rPr>
      </w:pPr>
    </w:p>
    <w:p w14:paraId="18457EB0" w14:textId="0EC222C9" w:rsidR="00B41845" w:rsidRPr="00B41845" w:rsidRDefault="00B41845" w:rsidP="00A6035F">
      <w:pPr>
        <w:shd w:val="clear" w:color="auto" w:fill="FFFFFF"/>
        <w:jc w:val="both"/>
        <w:rPr>
          <w:rFonts w:ascii="Verdana" w:hAnsi="Verdana" w:cs="Verdana"/>
          <w:b/>
          <w:bCs/>
          <w:color w:val="993300"/>
          <w:sz w:val="18"/>
          <w:szCs w:val="18"/>
        </w:rPr>
      </w:pPr>
      <w:r w:rsidRPr="00B41845">
        <w:rPr>
          <w:rFonts w:ascii="Verdana" w:hAnsi="Verdana" w:cs="Verdana"/>
          <w:b/>
          <w:bCs/>
          <w:color w:val="993300"/>
          <w:sz w:val="18"/>
          <w:szCs w:val="18"/>
        </w:rPr>
        <w:t>COMUNIDAD FORAL DE NAVARRA</w:t>
      </w:r>
    </w:p>
    <w:p w14:paraId="43A5F977" w14:textId="77777777" w:rsidR="00B41845" w:rsidRPr="00B41845" w:rsidRDefault="00B41845" w:rsidP="00B41845">
      <w:pPr>
        <w:shd w:val="clear" w:color="auto" w:fill="FFFFFF"/>
        <w:jc w:val="both"/>
        <w:rPr>
          <w:rFonts w:ascii="Verdana" w:hAnsi="Verdana" w:cs="Verdana"/>
          <w:sz w:val="18"/>
          <w:szCs w:val="18"/>
        </w:rPr>
      </w:pPr>
      <w:r w:rsidRPr="00B41845">
        <w:rPr>
          <w:rFonts w:ascii="Verdana" w:hAnsi="Verdana" w:cs="Verdana"/>
          <w:sz w:val="18"/>
          <w:szCs w:val="18"/>
        </w:rPr>
        <w:t>Se aprueba el modelo 653 de solicitud de prórroga o aplazamiento del plazo de presentación del Impuesto sobre Sucesiones, y se determinan las condiciones y el procedimiento de su presentación.</w:t>
      </w:r>
    </w:p>
    <w:p w14:paraId="710B9F74" w14:textId="7868D207" w:rsidR="00B41845" w:rsidRDefault="00B41845" w:rsidP="00B41845">
      <w:pPr>
        <w:shd w:val="clear" w:color="auto" w:fill="FFFFFF"/>
        <w:jc w:val="both"/>
        <w:rPr>
          <w:rFonts w:ascii="Verdana" w:hAnsi="Verdana" w:cs="Verdana"/>
          <w:i/>
          <w:iCs/>
          <w:sz w:val="18"/>
          <w:szCs w:val="18"/>
        </w:rPr>
      </w:pPr>
      <w:r w:rsidRPr="00B41845">
        <w:rPr>
          <w:rFonts w:ascii="Verdana" w:hAnsi="Verdana" w:cs="Verdana"/>
          <w:i/>
          <w:iCs/>
          <w:sz w:val="18"/>
          <w:szCs w:val="18"/>
        </w:rPr>
        <w:t>OF Navarra 130/2025, BON 13-1-</w:t>
      </w:r>
      <w:r>
        <w:rPr>
          <w:rFonts w:ascii="Verdana" w:hAnsi="Verdana" w:cs="Verdana"/>
          <w:i/>
          <w:iCs/>
          <w:sz w:val="18"/>
          <w:szCs w:val="18"/>
        </w:rPr>
        <w:t>26.</w:t>
      </w:r>
    </w:p>
    <w:p w14:paraId="769DA26B" w14:textId="77777777" w:rsidR="00B41845" w:rsidRDefault="00B41845" w:rsidP="00B41845">
      <w:pPr>
        <w:shd w:val="clear" w:color="auto" w:fill="FFFFFF"/>
        <w:jc w:val="both"/>
        <w:rPr>
          <w:rFonts w:ascii="Verdana" w:hAnsi="Verdana" w:cs="Verdana"/>
          <w:i/>
          <w:iCs/>
          <w:sz w:val="18"/>
          <w:szCs w:val="18"/>
        </w:rPr>
      </w:pPr>
    </w:p>
    <w:p w14:paraId="227B96A8" w14:textId="39F380DB" w:rsidR="00B41845" w:rsidRPr="00B41845" w:rsidRDefault="00B41845" w:rsidP="00B41845">
      <w:pPr>
        <w:shd w:val="clear" w:color="auto" w:fill="FFFFFF"/>
        <w:jc w:val="both"/>
        <w:rPr>
          <w:rFonts w:ascii="Verdana" w:hAnsi="Verdana" w:cs="Verdana"/>
          <w:b/>
          <w:bCs/>
          <w:color w:val="993300"/>
          <w:sz w:val="18"/>
          <w:szCs w:val="18"/>
        </w:rPr>
      </w:pPr>
      <w:r w:rsidRPr="00B41845">
        <w:rPr>
          <w:rFonts w:ascii="Verdana" w:hAnsi="Verdana" w:cs="Verdana"/>
          <w:b/>
          <w:bCs/>
          <w:color w:val="993300"/>
          <w:sz w:val="18"/>
          <w:szCs w:val="18"/>
        </w:rPr>
        <w:t>Índices y módulos en el régimen simplificado del IVA</w:t>
      </w:r>
    </w:p>
    <w:p w14:paraId="39B774CB" w14:textId="77777777" w:rsidR="00B41845" w:rsidRPr="00B41845" w:rsidRDefault="00B41845" w:rsidP="00B41845">
      <w:pPr>
        <w:shd w:val="clear" w:color="auto" w:fill="FFFFFF"/>
        <w:jc w:val="both"/>
        <w:rPr>
          <w:rFonts w:ascii="Verdana" w:hAnsi="Verdana" w:cs="Verdana"/>
          <w:sz w:val="18"/>
          <w:szCs w:val="18"/>
        </w:rPr>
      </w:pPr>
      <w:r w:rsidRPr="00B41845">
        <w:rPr>
          <w:rFonts w:ascii="Verdana" w:hAnsi="Verdana" w:cs="Verdana"/>
          <w:sz w:val="18"/>
          <w:szCs w:val="18"/>
        </w:rPr>
        <w:t>Se aprueban los índices y módulos del régimen especial simplificado del IVA para el 2026 en Navarra.</w:t>
      </w:r>
    </w:p>
    <w:p w14:paraId="54C671EB" w14:textId="6AF15D61" w:rsidR="00B41845" w:rsidRPr="00794969" w:rsidRDefault="00B41845" w:rsidP="00B41845">
      <w:pPr>
        <w:shd w:val="clear" w:color="auto" w:fill="FFFFFF"/>
        <w:jc w:val="both"/>
        <w:rPr>
          <w:rFonts w:ascii="Verdana" w:hAnsi="Verdana" w:cs="Verdana"/>
          <w:i/>
          <w:iCs/>
          <w:sz w:val="18"/>
          <w:szCs w:val="18"/>
        </w:rPr>
      </w:pPr>
      <w:r w:rsidRPr="00B41845">
        <w:rPr>
          <w:rFonts w:ascii="Verdana" w:hAnsi="Verdana" w:cs="Verdana"/>
          <w:i/>
          <w:iCs/>
          <w:sz w:val="18"/>
          <w:szCs w:val="18"/>
        </w:rPr>
        <w:t>OF Navarra 126/2025, BON 15-1-26</w:t>
      </w:r>
      <w:r>
        <w:rPr>
          <w:rFonts w:ascii="Verdana" w:hAnsi="Verdana" w:cs="Verdana"/>
          <w:i/>
          <w:iCs/>
          <w:sz w:val="18"/>
          <w:szCs w:val="18"/>
        </w:rPr>
        <w:t>.</w:t>
      </w:r>
    </w:p>
    <w:sectPr w:rsidR="00B41845" w:rsidRPr="00794969" w:rsidSect="005B2F06">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4D8B" w14:textId="77777777" w:rsidR="00452EE4" w:rsidRDefault="00452EE4" w:rsidP="00FC10F4">
      <w:r>
        <w:separator/>
      </w:r>
    </w:p>
  </w:endnote>
  <w:endnote w:type="continuationSeparator" w:id="0">
    <w:p w14:paraId="087A389A" w14:textId="77777777" w:rsidR="00452EE4" w:rsidRDefault="00452EE4"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C713" w14:textId="77777777" w:rsidR="00452EE4" w:rsidRDefault="00452EE4" w:rsidP="00FC10F4">
      <w:r>
        <w:separator/>
      </w:r>
    </w:p>
  </w:footnote>
  <w:footnote w:type="continuationSeparator" w:id="0">
    <w:p w14:paraId="57623CE5" w14:textId="77777777" w:rsidR="00452EE4" w:rsidRDefault="00452EE4"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856"/>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494"/>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0DE"/>
    <w:rsid w:val="001E3691"/>
    <w:rsid w:val="001E3D06"/>
    <w:rsid w:val="001E3E33"/>
    <w:rsid w:val="001E6FDC"/>
    <w:rsid w:val="001E70FD"/>
    <w:rsid w:val="001E77BE"/>
    <w:rsid w:val="001E7A65"/>
    <w:rsid w:val="001E7B79"/>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C0395"/>
    <w:rsid w:val="002C04E3"/>
    <w:rsid w:val="002C09D9"/>
    <w:rsid w:val="002C2006"/>
    <w:rsid w:val="002C25F9"/>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3066"/>
    <w:rsid w:val="002E398B"/>
    <w:rsid w:val="002E3CDD"/>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1F26"/>
    <w:rsid w:val="00341F83"/>
    <w:rsid w:val="00343293"/>
    <w:rsid w:val="00343919"/>
    <w:rsid w:val="003447E8"/>
    <w:rsid w:val="00344973"/>
    <w:rsid w:val="00345E25"/>
    <w:rsid w:val="00346064"/>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5DB9"/>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770"/>
    <w:rsid w:val="00425406"/>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6E1"/>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2EE4"/>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1F18"/>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8C1"/>
    <w:rsid w:val="00507A93"/>
    <w:rsid w:val="00507C98"/>
    <w:rsid w:val="00507DE6"/>
    <w:rsid w:val="0051284E"/>
    <w:rsid w:val="00513161"/>
    <w:rsid w:val="00513939"/>
    <w:rsid w:val="00513B57"/>
    <w:rsid w:val="00513C69"/>
    <w:rsid w:val="00515F8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2F06"/>
    <w:rsid w:val="005B3693"/>
    <w:rsid w:val="005B4D42"/>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2EB2"/>
    <w:rsid w:val="005D37A6"/>
    <w:rsid w:val="005D4610"/>
    <w:rsid w:val="005D4B11"/>
    <w:rsid w:val="005D500E"/>
    <w:rsid w:val="005D516E"/>
    <w:rsid w:val="005D5621"/>
    <w:rsid w:val="005D567C"/>
    <w:rsid w:val="005D5D8A"/>
    <w:rsid w:val="005D63DD"/>
    <w:rsid w:val="005D6671"/>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5928"/>
    <w:rsid w:val="006A6415"/>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11E6"/>
    <w:rsid w:val="006D12DF"/>
    <w:rsid w:val="006D22F4"/>
    <w:rsid w:val="006D23D4"/>
    <w:rsid w:val="006D29C8"/>
    <w:rsid w:val="006D598E"/>
    <w:rsid w:val="006D5A49"/>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5EB"/>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322"/>
    <w:rsid w:val="00781984"/>
    <w:rsid w:val="00781CC5"/>
    <w:rsid w:val="00781D4F"/>
    <w:rsid w:val="00782696"/>
    <w:rsid w:val="00782B8D"/>
    <w:rsid w:val="007833A1"/>
    <w:rsid w:val="0078384D"/>
    <w:rsid w:val="007838AC"/>
    <w:rsid w:val="00783F2F"/>
    <w:rsid w:val="00785FD2"/>
    <w:rsid w:val="007867F9"/>
    <w:rsid w:val="0078680D"/>
    <w:rsid w:val="00787A8B"/>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52A7"/>
    <w:rsid w:val="007B53B1"/>
    <w:rsid w:val="007B580D"/>
    <w:rsid w:val="007C008A"/>
    <w:rsid w:val="007C00DD"/>
    <w:rsid w:val="007C02EC"/>
    <w:rsid w:val="007C0807"/>
    <w:rsid w:val="007C4FCE"/>
    <w:rsid w:val="007C516D"/>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1ECF"/>
    <w:rsid w:val="007E30B5"/>
    <w:rsid w:val="007E357C"/>
    <w:rsid w:val="007E38BB"/>
    <w:rsid w:val="007E3CAC"/>
    <w:rsid w:val="007E3D07"/>
    <w:rsid w:val="007E4436"/>
    <w:rsid w:val="007E56E0"/>
    <w:rsid w:val="007E592C"/>
    <w:rsid w:val="007E5BFB"/>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0A8B"/>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AC"/>
    <w:rsid w:val="009067D2"/>
    <w:rsid w:val="0090796A"/>
    <w:rsid w:val="00907A67"/>
    <w:rsid w:val="00907B29"/>
    <w:rsid w:val="00910985"/>
    <w:rsid w:val="00910D67"/>
    <w:rsid w:val="00911168"/>
    <w:rsid w:val="009129CC"/>
    <w:rsid w:val="00914079"/>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1CE0"/>
    <w:rsid w:val="00943273"/>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5225"/>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3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7798A"/>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1CA4"/>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175F7"/>
    <w:rsid w:val="00B20849"/>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845"/>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696D"/>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BEB"/>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1FBE"/>
    <w:rsid w:val="00C53C9C"/>
    <w:rsid w:val="00C55B4E"/>
    <w:rsid w:val="00C55C7B"/>
    <w:rsid w:val="00C56CC6"/>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2E20"/>
    <w:rsid w:val="00C82E65"/>
    <w:rsid w:val="00C82FC0"/>
    <w:rsid w:val="00C82FF2"/>
    <w:rsid w:val="00C8343C"/>
    <w:rsid w:val="00C8389E"/>
    <w:rsid w:val="00C83914"/>
    <w:rsid w:val="00C83D18"/>
    <w:rsid w:val="00C84654"/>
    <w:rsid w:val="00C862D9"/>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D7093"/>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E8A"/>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6FA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29DA"/>
    <w:rsid w:val="00E63F5A"/>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2A5E"/>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599B"/>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49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3B07"/>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937"/>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EB"/>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5</Pages>
  <Words>2350</Words>
  <Characters>13303</Characters>
  <Application>Microsoft Office Word</Application>
  <DocSecurity>0</DocSecurity>
  <Lines>289</Lines>
  <Paragraphs>143</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Jose Luis Chico Bersabe</cp:lastModifiedBy>
  <cp:revision>30</cp:revision>
  <cp:lastPrinted>2012-12-05T16:26:00Z</cp:lastPrinted>
  <dcterms:created xsi:type="dcterms:W3CDTF">2026-01-22T18:11:00Z</dcterms:created>
  <dcterms:modified xsi:type="dcterms:W3CDTF">2026-01-31T12:00:00Z</dcterms:modified>
</cp:coreProperties>
</file>