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03E10FF2" w:rsidR="00742FB7" w:rsidRDefault="00AD0CDC" w:rsidP="00227D38">
            <w:pPr>
              <w:jc w:val="center"/>
              <w:rPr>
                <w:rFonts w:ascii="Verdana" w:hAnsi="Verdana" w:cs="Verdana"/>
                <w:b/>
                <w:bCs/>
                <w:sz w:val="22"/>
                <w:szCs w:val="22"/>
              </w:rPr>
            </w:pPr>
            <w:r>
              <w:rPr>
                <w:rFonts w:ascii="Verdana" w:hAnsi="Verdana" w:cs="Verdana"/>
                <w:b/>
                <w:bCs/>
                <w:sz w:val="22"/>
                <w:szCs w:val="22"/>
              </w:rPr>
              <w:t>FEBRERO</w:t>
            </w:r>
          </w:p>
          <w:p w14:paraId="23470D3D" w14:textId="60257CF1" w:rsidR="00CC4AE8" w:rsidRPr="00D665D3" w:rsidRDefault="008B6076" w:rsidP="00227D38">
            <w:pPr>
              <w:jc w:val="center"/>
              <w:rPr>
                <w:rFonts w:ascii="Verdana" w:hAnsi="Verdana" w:cs="Verdana"/>
                <w:b/>
                <w:bCs/>
              </w:rPr>
            </w:pPr>
            <w:r>
              <w:rPr>
                <w:rFonts w:ascii="Verdana" w:hAnsi="Verdana" w:cs="Verdana"/>
                <w:b/>
                <w:bCs/>
                <w:sz w:val="22"/>
                <w:szCs w:val="22"/>
              </w:rPr>
              <w:t>202</w:t>
            </w:r>
            <w:r w:rsidR="00227D38">
              <w:rPr>
                <w:rFonts w:ascii="Verdana" w:hAnsi="Verdana" w:cs="Verdana"/>
                <w:b/>
                <w:bCs/>
                <w:sz w:val="22"/>
                <w:szCs w:val="22"/>
              </w:rPr>
              <w:t>5</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BDEE8BE" w14:textId="61F4D000" w:rsidR="00E03741" w:rsidRDefault="00E03741" w:rsidP="00E03741">
      <w:pPr>
        <w:shd w:val="clear" w:color="auto" w:fill="FFFFFF"/>
        <w:jc w:val="both"/>
        <w:rPr>
          <w:rFonts w:ascii="Verdana" w:hAnsi="Verdana" w:cs="Verdana"/>
          <w:b/>
          <w:bCs/>
          <w:color w:val="993300"/>
          <w:sz w:val="18"/>
          <w:szCs w:val="18"/>
        </w:rPr>
      </w:pPr>
      <w:r w:rsidRPr="00E03741">
        <w:rPr>
          <w:rFonts w:ascii="Verdana" w:hAnsi="Verdana" w:cs="Verdana"/>
          <w:b/>
          <w:bCs/>
          <w:color w:val="993300"/>
          <w:sz w:val="18"/>
          <w:szCs w:val="18"/>
        </w:rPr>
        <w:t xml:space="preserve">COMUNIDAD AUTÓNOMA DE </w:t>
      </w:r>
      <w:r w:rsidR="00227D38">
        <w:rPr>
          <w:rFonts w:ascii="Verdana" w:hAnsi="Verdana" w:cs="Verdana"/>
          <w:b/>
          <w:bCs/>
          <w:color w:val="993300"/>
          <w:sz w:val="18"/>
          <w:szCs w:val="18"/>
        </w:rPr>
        <w:t>CANARIAS</w:t>
      </w:r>
    </w:p>
    <w:p w14:paraId="15AE69C4" w14:textId="798020A7" w:rsidR="00742FB7" w:rsidRDefault="00424697" w:rsidP="00E03741">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0734F77D" w14:textId="53F3053A" w:rsidR="004D4FC8" w:rsidRDefault="00424697" w:rsidP="002072DD">
      <w:pPr>
        <w:shd w:val="clear" w:color="auto" w:fill="FFFFFF"/>
        <w:jc w:val="both"/>
        <w:rPr>
          <w:rFonts w:ascii="Verdana" w:hAnsi="Verdana" w:cs="Verdana"/>
          <w:sz w:val="18"/>
          <w:szCs w:val="18"/>
        </w:rPr>
      </w:pPr>
      <w:r w:rsidRPr="00424697">
        <w:rPr>
          <w:rFonts w:ascii="Verdana" w:hAnsi="Verdana" w:cs="Verdana"/>
          <w:sz w:val="18"/>
          <w:szCs w:val="18"/>
        </w:rPr>
        <w:t>Con efectos desde el 1-1-2024, y con vigencia indefinida,</w:t>
      </w:r>
      <w:r>
        <w:rPr>
          <w:rFonts w:ascii="Verdana" w:hAnsi="Verdana" w:cs="Verdana"/>
          <w:sz w:val="18"/>
          <w:szCs w:val="18"/>
        </w:rPr>
        <w:t xml:space="preserve"> </w:t>
      </w:r>
      <w:r w:rsidRPr="00424697">
        <w:rPr>
          <w:rFonts w:ascii="Verdana" w:hAnsi="Verdana" w:cs="Verdana"/>
          <w:sz w:val="18"/>
          <w:szCs w:val="18"/>
        </w:rPr>
        <w:t>se incrementan los porcentajes e importes de algunas de las deducciones aplicables en este territorio y se aprueban nuevas deducciones relacionadas con el alquiler de la vivienda habitual y la contratación de empleados del hogar</w:t>
      </w:r>
      <w:r>
        <w:rPr>
          <w:rFonts w:ascii="Verdana" w:hAnsi="Verdana" w:cs="Verdana"/>
          <w:sz w:val="18"/>
          <w:szCs w:val="18"/>
        </w:rPr>
        <w:t>.</w:t>
      </w:r>
    </w:p>
    <w:p w14:paraId="07EC0885" w14:textId="6456CE10" w:rsidR="00424697" w:rsidRDefault="00424697" w:rsidP="002072DD">
      <w:pPr>
        <w:shd w:val="clear" w:color="auto" w:fill="FFFFFF"/>
        <w:jc w:val="both"/>
        <w:rPr>
          <w:rFonts w:ascii="Verdana" w:hAnsi="Verdana" w:cs="Verdana"/>
          <w:i/>
          <w:iCs/>
          <w:sz w:val="18"/>
          <w:szCs w:val="18"/>
        </w:rPr>
      </w:pPr>
      <w:r w:rsidRPr="00424697">
        <w:rPr>
          <w:rFonts w:ascii="Verdana" w:hAnsi="Verdana" w:cs="Verdana"/>
          <w:i/>
          <w:iCs/>
          <w:sz w:val="18"/>
          <w:szCs w:val="18"/>
        </w:rPr>
        <w:t>L Canarias 5/2024, BOCANA 30-12-24.</w:t>
      </w:r>
    </w:p>
    <w:p w14:paraId="3446A816" w14:textId="77777777" w:rsidR="00424697" w:rsidRDefault="00424697" w:rsidP="002072DD">
      <w:pPr>
        <w:shd w:val="clear" w:color="auto" w:fill="FFFFFF"/>
        <w:jc w:val="both"/>
        <w:rPr>
          <w:rFonts w:ascii="Verdana" w:hAnsi="Verdana" w:cs="Verdana"/>
          <w:i/>
          <w:iCs/>
          <w:sz w:val="18"/>
          <w:szCs w:val="18"/>
        </w:rPr>
      </w:pPr>
    </w:p>
    <w:p w14:paraId="2EDC6A1C" w14:textId="0C43AD83" w:rsidR="007206C9" w:rsidRPr="007206C9" w:rsidRDefault="007206C9" w:rsidP="002072DD">
      <w:pPr>
        <w:shd w:val="clear" w:color="auto" w:fill="FFFFFF"/>
        <w:jc w:val="both"/>
        <w:rPr>
          <w:rFonts w:ascii="Verdana" w:hAnsi="Verdana" w:cs="Verdana"/>
          <w:b/>
          <w:bCs/>
          <w:color w:val="993300"/>
          <w:sz w:val="18"/>
          <w:szCs w:val="18"/>
        </w:rPr>
      </w:pPr>
      <w:r w:rsidRPr="007206C9">
        <w:rPr>
          <w:rFonts w:ascii="Verdana" w:hAnsi="Verdana" w:cs="Verdana"/>
          <w:b/>
          <w:bCs/>
          <w:color w:val="993300"/>
          <w:sz w:val="18"/>
          <w:szCs w:val="18"/>
        </w:rPr>
        <w:t>COMUNIDAD AUTÓNOMA DE LAS ILLES BALEARS</w:t>
      </w:r>
    </w:p>
    <w:p w14:paraId="6C6ABC30" w14:textId="77777777" w:rsidR="007206C9" w:rsidRPr="00424697" w:rsidRDefault="007206C9" w:rsidP="007206C9">
      <w:pPr>
        <w:shd w:val="clear" w:color="auto" w:fill="FFFFFF"/>
        <w:jc w:val="both"/>
        <w:rPr>
          <w:rFonts w:ascii="Verdana" w:hAnsi="Verdana" w:cs="Verdana"/>
          <w:b/>
          <w:bCs/>
          <w:color w:val="993300"/>
          <w:sz w:val="18"/>
          <w:szCs w:val="18"/>
        </w:rPr>
      </w:pPr>
      <w:r w:rsidRPr="00424697">
        <w:rPr>
          <w:rFonts w:ascii="Verdana" w:hAnsi="Verdana" w:cs="Verdana"/>
          <w:b/>
          <w:bCs/>
          <w:color w:val="993300"/>
          <w:sz w:val="18"/>
          <w:szCs w:val="18"/>
        </w:rPr>
        <w:t>Impuesto sobre la Renta de las Personas Físicas</w:t>
      </w:r>
    </w:p>
    <w:p w14:paraId="70199362" w14:textId="4EB32E87" w:rsidR="007206C9" w:rsidRDefault="007206C9" w:rsidP="002072DD">
      <w:pPr>
        <w:shd w:val="clear" w:color="auto" w:fill="FFFFFF"/>
        <w:jc w:val="both"/>
        <w:rPr>
          <w:rFonts w:ascii="Verdana" w:hAnsi="Verdana" w:cs="Verdana"/>
          <w:sz w:val="18"/>
          <w:szCs w:val="18"/>
        </w:rPr>
      </w:pPr>
      <w:r w:rsidRPr="007206C9">
        <w:rPr>
          <w:rFonts w:ascii="Verdana" w:hAnsi="Verdana" w:cs="Verdana"/>
          <w:sz w:val="18"/>
          <w:szCs w:val="18"/>
        </w:rPr>
        <w:t xml:space="preserve">Entre las medidas, </w:t>
      </w:r>
      <w:r>
        <w:rPr>
          <w:rFonts w:ascii="Verdana" w:hAnsi="Verdana" w:cs="Verdana"/>
          <w:sz w:val="18"/>
          <w:szCs w:val="18"/>
        </w:rPr>
        <w:t>C</w:t>
      </w:r>
      <w:r w:rsidRPr="007206C9">
        <w:rPr>
          <w:rFonts w:ascii="Verdana" w:hAnsi="Verdana" w:cs="Verdana"/>
          <w:sz w:val="18"/>
          <w:szCs w:val="18"/>
        </w:rPr>
        <w:t>on efectos desde el 13-12-2024,</w:t>
      </w:r>
      <w:r>
        <w:rPr>
          <w:rFonts w:ascii="Verdana" w:hAnsi="Verdana" w:cs="Verdana"/>
          <w:sz w:val="18"/>
          <w:szCs w:val="18"/>
        </w:rPr>
        <w:t xml:space="preserve"> </w:t>
      </w:r>
      <w:r w:rsidRPr="007206C9">
        <w:rPr>
          <w:rFonts w:ascii="Verdana" w:hAnsi="Verdana" w:cs="Verdana"/>
          <w:sz w:val="18"/>
          <w:szCs w:val="18"/>
        </w:rPr>
        <w:t>se introducen cambios en algunas de las deducciones aplicables en este impuesto y se introducen algunas nuevas, las cuales afectan principalmente a los arrendamientos de viviendas permanentes, así como a los gastos derivados de la ELA.</w:t>
      </w:r>
    </w:p>
    <w:p w14:paraId="45208E27" w14:textId="231AB49C" w:rsidR="007206C9" w:rsidRDefault="003B4CF2" w:rsidP="002072DD">
      <w:pPr>
        <w:shd w:val="clear" w:color="auto" w:fill="FFFFFF"/>
        <w:jc w:val="both"/>
        <w:rPr>
          <w:rFonts w:ascii="Verdana" w:hAnsi="Verdana" w:cs="Verdana"/>
          <w:i/>
          <w:iCs/>
          <w:sz w:val="18"/>
          <w:szCs w:val="18"/>
        </w:rPr>
      </w:pPr>
      <w:r w:rsidRPr="003B4CF2">
        <w:rPr>
          <w:rFonts w:ascii="Verdana" w:hAnsi="Verdana" w:cs="Verdana"/>
          <w:i/>
          <w:iCs/>
          <w:sz w:val="18"/>
          <w:szCs w:val="18"/>
        </w:rPr>
        <w:t>L Baleares 7/2024, BOIB 13-12-24.</w:t>
      </w:r>
    </w:p>
    <w:p w14:paraId="0DFE8E9A" w14:textId="77777777" w:rsidR="005E0655" w:rsidRDefault="005E0655" w:rsidP="002072DD">
      <w:pPr>
        <w:shd w:val="clear" w:color="auto" w:fill="FFFFFF"/>
        <w:jc w:val="both"/>
        <w:rPr>
          <w:rFonts w:ascii="Verdana" w:hAnsi="Verdana" w:cs="Verdana"/>
          <w:i/>
          <w:iCs/>
          <w:sz w:val="18"/>
          <w:szCs w:val="18"/>
        </w:rPr>
      </w:pPr>
    </w:p>
    <w:p w14:paraId="26621280" w14:textId="1C81FD7B" w:rsidR="005E0655" w:rsidRPr="005E0655" w:rsidRDefault="005E0655" w:rsidP="002072DD">
      <w:pPr>
        <w:shd w:val="clear" w:color="auto" w:fill="FFFFFF"/>
        <w:jc w:val="both"/>
        <w:rPr>
          <w:rFonts w:ascii="Verdana" w:hAnsi="Verdana" w:cs="Verdana"/>
          <w:b/>
          <w:bCs/>
          <w:color w:val="993300"/>
          <w:sz w:val="18"/>
          <w:szCs w:val="18"/>
        </w:rPr>
      </w:pPr>
      <w:r w:rsidRPr="005E0655">
        <w:rPr>
          <w:rFonts w:ascii="Verdana" w:hAnsi="Verdana" w:cs="Verdana"/>
          <w:b/>
          <w:bCs/>
          <w:color w:val="993300"/>
          <w:sz w:val="18"/>
          <w:szCs w:val="18"/>
        </w:rPr>
        <w:t>Impuesto sobre Sociedades</w:t>
      </w:r>
    </w:p>
    <w:p w14:paraId="326668A3" w14:textId="09B963C5" w:rsidR="005E0655" w:rsidRPr="005E0655" w:rsidRDefault="005E0655" w:rsidP="002072DD">
      <w:pPr>
        <w:shd w:val="clear" w:color="auto" w:fill="FFFFFF"/>
        <w:jc w:val="both"/>
        <w:rPr>
          <w:rFonts w:ascii="Verdana" w:hAnsi="Verdana" w:cs="Verdana"/>
          <w:b/>
          <w:bCs/>
          <w:color w:val="993300"/>
          <w:sz w:val="18"/>
          <w:szCs w:val="18"/>
        </w:rPr>
      </w:pPr>
      <w:r w:rsidRPr="005E0655">
        <w:rPr>
          <w:rFonts w:ascii="Verdana" w:hAnsi="Verdana" w:cs="Verdana"/>
          <w:b/>
          <w:bCs/>
          <w:color w:val="993300"/>
          <w:sz w:val="18"/>
          <w:szCs w:val="18"/>
        </w:rPr>
        <w:t>Materialización en inmuebles de la Reserva para Inversiones </w:t>
      </w:r>
    </w:p>
    <w:p w14:paraId="24AB265B" w14:textId="77777777" w:rsidR="005E0655" w:rsidRPr="005E0655" w:rsidRDefault="005E0655" w:rsidP="005E0655">
      <w:pPr>
        <w:shd w:val="clear" w:color="auto" w:fill="FFFFFF"/>
        <w:jc w:val="both"/>
        <w:rPr>
          <w:rFonts w:ascii="Verdana" w:hAnsi="Verdana" w:cs="Verdana"/>
          <w:sz w:val="18"/>
          <w:szCs w:val="18"/>
        </w:rPr>
      </w:pPr>
      <w:r w:rsidRPr="005E0655">
        <w:rPr>
          <w:rFonts w:ascii="Verdana" w:hAnsi="Verdana" w:cs="Verdana"/>
          <w:sz w:val="18"/>
          <w:szCs w:val="18"/>
        </w:rPr>
        <w:t>Se plantean en dos consultas si es válida como materialización la adquisición de un inmueble que se estaba utilizando en arrendamiento y de un piso para utilización en exclusiva por el personal de la empresa.</w:t>
      </w:r>
    </w:p>
    <w:p w14:paraId="5D4E1700" w14:textId="72A2FAFC" w:rsidR="005E0655" w:rsidRDefault="005E0655" w:rsidP="005E0655">
      <w:pPr>
        <w:shd w:val="clear" w:color="auto" w:fill="FFFFFF"/>
        <w:jc w:val="both"/>
        <w:rPr>
          <w:rFonts w:ascii="Verdana" w:hAnsi="Verdana" w:cs="Verdana"/>
          <w:i/>
          <w:iCs/>
          <w:sz w:val="18"/>
          <w:szCs w:val="18"/>
        </w:rPr>
      </w:pPr>
      <w:r w:rsidRPr="005E0655">
        <w:rPr>
          <w:rFonts w:ascii="Verdana" w:hAnsi="Verdana" w:cs="Verdana"/>
          <w:i/>
          <w:iCs/>
          <w:sz w:val="18"/>
          <w:szCs w:val="18"/>
        </w:rPr>
        <w:t>DGT CV 2-8-24; DGT CV 25-9-24</w:t>
      </w:r>
      <w:r>
        <w:rPr>
          <w:rFonts w:ascii="Verdana" w:hAnsi="Verdana" w:cs="Verdana"/>
          <w:i/>
          <w:iCs/>
          <w:sz w:val="18"/>
          <w:szCs w:val="18"/>
        </w:rPr>
        <w:t>.</w:t>
      </w:r>
    </w:p>
    <w:p w14:paraId="15E6B6F1" w14:textId="77777777" w:rsidR="007206C9" w:rsidRDefault="007206C9" w:rsidP="002072DD">
      <w:pPr>
        <w:shd w:val="clear" w:color="auto" w:fill="FFFFFF"/>
        <w:jc w:val="both"/>
        <w:rPr>
          <w:rFonts w:ascii="Verdana" w:hAnsi="Verdana" w:cs="Verdana"/>
          <w:i/>
          <w:iCs/>
          <w:sz w:val="18"/>
          <w:szCs w:val="18"/>
        </w:rPr>
      </w:pPr>
    </w:p>
    <w:p w14:paraId="13635A3F" w14:textId="77777777" w:rsidR="007206C9" w:rsidRDefault="007206C9" w:rsidP="002072DD">
      <w:pPr>
        <w:shd w:val="clear" w:color="auto" w:fill="FFFFFF"/>
        <w:jc w:val="both"/>
        <w:rPr>
          <w:rFonts w:ascii="Verdana" w:hAnsi="Verdana" w:cs="Verdana"/>
          <w:i/>
          <w:iCs/>
          <w:sz w:val="18"/>
          <w:szCs w:val="18"/>
        </w:rPr>
      </w:pPr>
    </w:p>
    <w:p w14:paraId="5F07E438" w14:textId="464A487B" w:rsidR="00424697" w:rsidRPr="00424697" w:rsidRDefault="00424697" w:rsidP="002072DD">
      <w:pPr>
        <w:shd w:val="clear" w:color="auto" w:fill="FFFFFF"/>
        <w:jc w:val="both"/>
        <w:rPr>
          <w:rFonts w:ascii="Verdana" w:hAnsi="Verdana" w:cs="Verdana"/>
          <w:b/>
          <w:bCs/>
          <w:color w:val="993300"/>
          <w:sz w:val="18"/>
          <w:szCs w:val="18"/>
        </w:rPr>
      </w:pPr>
      <w:r w:rsidRPr="00424697">
        <w:rPr>
          <w:rFonts w:ascii="Verdana" w:hAnsi="Verdana" w:cs="Verdana"/>
          <w:b/>
          <w:bCs/>
          <w:color w:val="993300"/>
          <w:sz w:val="18"/>
          <w:szCs w:val="18"/>
        </w:rPr>
        <w:t>COMUNIDAD AUTÓNOMA DE LA RIOJA</w:t>
      </w:r>
    </w:p>
    <w:p w14:paraId="5863C4F7" w14:textId="73D9AF1E" w:rsidR="00424697" w:rsidRPr="00424697" w:rsidRDefault="00424697" w:rsidP="002072DD">
      <w:pPr>
        <w:shd w:val="clear" w:color="auto" w:fill="FFFFFF"/>
        <w:jc w:val="both"/>
        <w:rPr>
          <w:rFonts w:ascii="Verdana" w:hAnsi="Verdana" w:cs="Verdana"/>
          <w:b/>
          <w:bCs/>
          <w:color w:val="993300"/>
          <w:sz w:val="18"/>
          <w:szCs w:val="18"/>
        </w:rPr>
      </w:pPr>
      <w:bookmarkStart w:id="0" w:name="_Hlk188118841"/>
      <w:r w:rsidRPr="00424697">
        <w:rPr>
          <w:rFonts w:ascii="Verdana" w:hAnsi="Verdana" w:cs="Verdana"/>
          <w:b/>
          <w:bCs/>
          <w:color w:val="993300"/>
          <w:sz w:val="18"/>
          <w:szCs w:val="18"/>
        </w:rPr>
        <w:t>Impuesto sobre la Renta de las Personas Físicas</w:t>
      </w:r>
    </w:p>
    <w:bookmarkEnd w:id="0"/>
    <w:p w14:paraId="42A32C63" w14:textId="65675F01" w:rsidR="00424697" w:rsidRPr="00424697" w:rsidRDefault="00424697" w:rsidP="002072DD">
      <w:pPr>
        <w:shd w:val="clear" w:color="auto" w:fill="FFFFFF"/>
        <w:jc w:val="both"/>
        <w:rPr>
          <w:rFonts w:ascii="Verdana" w:hAnsi="Verdana" w:cs="Verdana"/>
          <w:sz w:val="18"/>
          <w:szCs w:val="18"/>
        </w:rPr>
      </w:pPr>
      <w:r w:rsidRPr="00424697">
        <w:rPr>
          <w:rFonts w:ascii="Verdana" w:hAnsi="Verdana" w:cs="Verdana"/>
          <w:sz w:val="18"/>
          <w:szCs w:val="18"/>
        </w:rPr>
        <w:t>Se extiende al año 2025 la deducción para paliar las subidas de intereses de los préstamos hipotecarios destinados a la adquisición de vivienda habitual.</w:t>
      </w:r>
    </w:p>
    <w:p w14:paraId="2E42463E" w14:textId="669615E9" w:rsidR="00424697" w:rsidRDefault="00424697" w:rsidP="002072DD">
      <w:pPr>
        <w:shd w:val="clear" w:color="auto" w:fill="FFFFFF"/>
        <w:jc w:val="both"/>
        <w:rPr>
          <w:rFonts w:ascii="Verdana" w:hAnsi="Verdana" w:cs="Verdana"/>
          <w:i/>
          <w:iCs/>
          <w:sz w:val="18"/>
          <w:szCs w:val="18"/>
        </w:rPr>
      </w:pPr>
      <w:r w:rsidRPr="00424697">
        <w:rPr>
          <w:rFonts w:ascii="Verdana" w:hAnsi="Verdana" w:cs="Verdana"/>
          <w:i/>
          <w:iCs/>
          <w:sz w:val="18"/>
          <w:szCs w:val="18"/>
        </w:rPr>
        <w:t>L La Rioja 6/2024, BOR 30-12-24</w:t>
      </w:r>
      <w:r>
        <w:rPr>
          <w:rFonts w:ascii="Verdana" w:hAnsi="Verdana" w:cs="Verdana"/>
          <w:i/>
          <w:iCs/>
          <w:sz w:val="18"/>
          <w:szCs w:val="18"/>
        </w:rPr>
        <w:t>.</w:t>
      </w:r>
    </w:p>
    <w:p w14:paraId="1AD4DE93" w14:textId="77777777" w:rsidR="00990DD1" w:rsidRDefault="00990DD1" w:rsidP="002072DD">
      <w:pPr>
        <w:shd w:val="clear" w:color="auto" w:fill="FFFFFF"/>
        <w:jc w:val="both"/>
        <w:rPr>
          <w:rFonts w:ascii="Verdana" w:hAnsi="Verdana" w:cs="Verdana"/>
          <w:i/>
          <w:iCs/>
          <w:sz w:val="18"/>
          <w:szCs w:val="18"/>
        </w:rPr>
      </w:pPr>
    </w:p>
    <w:p w14:paraId="79A42714" w14:textId="064D6F99" w:rsidR="00990DD1" w:rsidRPr="00990DD1" w:rsidRDefault="00990DD1" w:rsidP="002072DD">
      <w:pPr>
        <w:shd w:val="clear" w:color="auto" w:fill="FFFFFF"/>
        <w:jc w:val="both"/>
        <w:rPr>
          <w:rFonts w:ascii="Verdana" w:hAnsi="Verdana" w:cs="Verdana"/>
          <w:b/>
          <w:bCs/>
          <w:color w:val="993300"/>
          <w:sz w:val="18"/>
          <w:szCs w:val="18"/>
        </w:rPr>
      </w:pPr>
      <w:bookmarkStart w:id="1" w:name="_Hlk188119530"/>
      <w:r w:rsidRPr="00990DD1">
        <w:rPr>
          <w:rFonts w:ascii="Verdana" w:hAnsi="Verdana" w:cs="Verdana"/>
          <w:b/>
          <w:bCs/>
          <w:color w:val="993300"/>
          <w:sz w:val="18"/>
          <w:szCs w:val="18"/>
        </w:rPr>
        <w:t>Impuesto sobre la Riqueza</w:t>
      </w:r>
    </w:p>
    <w:p w14:paraId="1B38D626" w14:textId="52FD7ADF" w:rsidR="00990DD1" w:rsidRPr="00990DD1" w:rsidRDefault="00990DD1" w:rsidP="002072DD">
      <w:pPr>
        <w:shd w:val="clear" w:color="auto" w:fill="FFFFFF"/>
        <w:jc w:val="both"/>
        <w:rPr>
          <w:rFonts w:ascii="Verdana" w:hAnsi="Verdana" w:cs="Verdana"/>
          <w:b/>
          <w:bCs/>
          <w:color w:val="993300"/>
          <w:sz w:val="18"/>
          <w:szCs w:val="18"/>
        </w:rPr>
      </w:pPr>
      <w:r w:rsidRPr="00990DD1">
        <w:rPr>
          <w:rFonts w:ascii="Verdana" w:hAnsi="Verdana" w:cs="Verdana"/>
          <w:b/>
          <w:bCs/>
          <w:color w:val="993300"/>
          <w:sz w:val="18"/>
          <w:szCs w:val="18"/>
        </w:rPr>
        <w:t>Novedades en el IP</w:t>
      </w:r>
      <w:bookmarkEnd w:id="1"/>
    </w:p>
    <w:p w14:paraId="7B34AE96" w14:textId="6D3170D2" w:rsidR="00990DD1" w:rsidRPr="00990DD1" w:rsidRDefault="00990DD1" w:rsidP="002072DD">
      <w:pPr>
        <w:shd w:val="clear" w:color="auto" w:fill="FFFFFF"/>
        <w:jc w:val="both"/>
        <w:rPr>
          <w:rFonts w:ascii="Verdana" w:hAnsi="Verdana" w:cs="Verdana"/>
          <w:sz w:val="18"/>
          <w:szCs w:val="18"/>
        </w:rPr>
      </w:pPr>
      <w:r w:rsidRPr="00990DD1">
        <w:rPr>
          <w:rFonts w:ascii="Verdana" w:hAnsi="Verdana" w:cs="Verdana"/>
          <w:sz w:val="18"/>
          <w:szCs w:val="18"/>
        </w:rPr>
        <w:t>Con efectos desde el 1-1-2025, se ha regulado el importe del mínimo exento aplicable en La Rioja. Además, se ha establecido una bonificación general del Impuesto, si bien, se ha declarado inaplicable mientras esté en vigor el ISGF, regulándose el régimen aplicable al IP durante la vigencia del ISGF.</w:t>
      </w:r>
    </w:p>
    <w:p w14:paraId="2AFA1D11" w14:textId="116E8474" w:rsidR="00990DD1" w:rsidRDefault="00990DD1" w:rsidP="002072DD">
      <w:pPr>
        <w:shd w:val="clear" w:color="auto" w:fill="FFFFFF"/>
        <w:jc w:val="both"/>
        <w:rPr>
          <w:rFonts w:ascii="Verdana" w:hAnsi="Verdana" w:cs="Verdana"/>
          <w:i/>
          <w:iCs/>
          <w:sz w:val="18"/>
          <w:szCs w:val="18"/>
        </w:rPr>
      </w:pPr>
      <w:r w:rsidRPr="00990DD1">
        <w:rPr>
          <w:rFonts w:ascii="Verdana" w:hAnsi="Verdana" w:cs="Verdana"/>
          <w:i/>
          <w:iCs/>
          <w:sz w:val="18"/>
          <w:szCs w:val="18"/>
        </w:rPr>
        <w:t>L La Rioja 6/2024, BOR 30-12-24</w:t>
      </w:r>
      <w:r>
        <w:rPr>
          <w:rFonts w:ascii="Verdana" w:hAnsi="Verdana" w:cs="Verdana"/>
          <w:i/>
          <w:iCs/>
          <w:sz w:val="18"/>
          <w:szCs w:val="18"/>
        </w:rPr>
        <w:t>.</w:t>
      </w:r>
    </w:p>
    <w:p w14:paraId="0B26799A" w14:textId="77777777" w:rsidR="00990DD1" w:rsidRDefault="00990DD1" w:rsidP="002072DD">
      <w:pPr>
        <w:shd w:val="clear" w:color="auto" w:fill="FFFFFF"/>
        <w:jc w:val="both"/>
        <w:rPr>
          <w:rFonts w:ascii="Verdana" w:hAnsi="Verdana" w:cs="Verdana"/>
          <w:i/>
          <w:iCs/>
          <w:sz w:val="18"/>
          <w:szCs w:val="18"/>
        </w:rPr>
      </w:pPr>
    </w:p>
    <w:p w14:paraId="3624CD6D" w14:textId="32F184B4" w:rsidR="00990DD1" w:rsidRPr="00523101" w:rsidRDefault="00990DD1" w:rsidP="002072DD">
      <w:pPr>
        <w:shd w:val="clear" w:color="auto" w:fill="FFFFFF"/>
        <w:jc w:val="both"/>
        <w:rPr>
          <w:rFonts w:ascii="Verdana" w:hAnsi="Verdana" w:cs="Verdana"/>
          <w:b/>
          <w:bCs/>
          <w:color w:val="993300"/>
          <w:sz w:val="18"/>
          <w:szCs w:val="18"/>
        </w:rPr>
      </w:pPr>
      <w:r w:rsidRPr="00523101">
        <w:rPr>
          <w:rFonts w:ascii="Verdana" w:hAnsi="Verdana" w:cs="Verdana"/>
          <w:b/>
          <w:bCs/>
          <w:color w:val="993300"/>
          <w:sz w:val="18"/>
          <w:szCs w:val="18"/>
        </w:rPr>
        <w:t>Impuesto sobre Sucesiones y Donaciones</w:t>
      </w:r>
    </w:p>
    <w:p w14:paraId="4035D75C" w14:textId="736BB7A4" w:rsidR="00990DD1" w:rsidRDefault="00990DD1" w:rsidP="002072DD">
      <w:pPr>
        <w:shd w:val="clear" w:color="auto" w:fill="FFFFFF"/>
        <w:jc w:val="both"/>
        <w:rPr>
          <w:rFonts w:ascii="Verdana" w:hAnsi="Verdana" w:cs="Verdana"/>
          <w:sz w:val="18"/>
          <w:szCs w:val="18"/>
        </w:rPr>
      </w:pPr>
      <w:r w:rsidRPr="00523101">
        <w:rPr>
          <w:rFonts w:ascii="Verdana" w:hAnsi="Verdana" w:cs="Verdana"/>
          <w:sz w:val="18"/>
          <w:szCs w:val="18"/>
        </w:rPr>
        <w:t xml:space="preserve">Entre las novedades adoptadas, </w:t>
      </w:r>
      <w:r w:rsidR="00523101" w:rsidRPr="00523101">
        <w:rPr>
          <w:rFonts w:ascii="Verdana" w:hAnsi="Verdana" w:cs="Verdana"/>
          <w:sz w:val="18"/>
          <w:szCs w:val="18"/>
        </w:rPr>
        <w:t xml:space="preserve">con efecto 1 de enero de 2025, </w:t>
      </w:r>
      <w:r w:rsidRPr="00523101">
        <w:rPr>
          <w:rFonts w:ascii="Verdana" w:hAnsi="Verdana" w:cs="Verdana"/>
          <w:sz w:val="18"/>
          <w:szCs w:val="18"/>
        </w:rPr>
        <w:t>destaca aplicación de los efectos de las deducciones en adquisiciones inter vivos y mortis causa a personas que hayan mantenido una convivencia estable en el mismo domicilio.</w:t>
      </w:r>
    </w:p>
    <w:p w14:paraId="4BE44FC4" w14:textId="561F551C" w:rsidR="00523101" w:rsidRPr="00523101" w:rsidRDefault="00523101" w:rsidP="002072DD">
      <w:pPr>
        <w:shd w:val="clear" w:color="auto" w:fill="FFFFFF"/>
        <w:jc w:val="both"/>
        <w:rPr>
          <w:rFonts w:ascii="Verdana" w:hAnsi="Verdana" w:cs="Verdana"/>
          <w:i/>
          <w:iCs/>
          <w:sz w:val="18"/>
          <w:szCs w:val="18"/>
        </w:rPr>
      </w:pPr>
      <w:r w:rsidRPr="00523101">
        <w:rPr>
          <w:rFonts w:ascii="Verdana" w:hAnsi="Verdana" w:cs="Verdana"/>
          <w:i/>
          <w:iCs/>
          <w:sz w:val="18"/>
          <w:szCs w:val="18"/>
        </w:rPr>
        <w:t>L La Rioja 6/2024, BOR 30-12-24</w:t>
      </w:r>
      <w:r>
        <w:rPr>
          <w:rFonts w:ascii="Verdana" w:hAnsi="Verdana" w:cs="Verdana"/>
          <w:i/>
          <w:iCs/>
          <w:sz w:val="18"/>
          <w:szCs w:val="18"/>
        </w:rPr>
        <w:t>.</w:t>
      </w:r>
    </w:p>
    <w:p w14:paraId="5B81EA98" w14:textId="77777777" w:rsidR="00990DD1" w:rsidRDefault="00990DD1" w:rsidP="002072DD">
      <w:pPr>
        <w:shd w:val="clear" w:color="auto" w:fill="FFFFFF"/>
        <w:jc w:val="both"/>
        <w:rPr>
          <w:rFonts w:ascii="Verdana" w:hAnsi="Verdana" w:cs="Verdana"/>
          <w:i/>
          <w:iCs/>
          <w:sz w:val="18"/>
          <w:szCs w:val="18"/>
        </w:rPr>
      </w:pPr>
    </w:p>
    <w:p w14:paraId="1804EF8C" w14:textId="77777777" w:rsidR="00424697" w:rsidRDefault="00424697" w:rsidP="002072DD">
      <w:pPr>
        <w:shd w:val="clear" w:color="auto" w:fill="FFFFFF"/>
        <w:jc w:val="both"/>
        <w:rPr>
          <w:rFonts w:ascii="Verdana" w:hAnsi="Verdana" w:cs="Verdana"/>
          <w:i/>
          <w:iCs/>
          <w:sz w:val="18"/>
          <w:szCs w:val="18"/>
        </w:rPr>
      </w:pPr>
    </w:p>
    <w:p w14:paraId="6E921DB0" w14:textId="77777777" w:rsidR="00DF7DFF" w:rsidRDefault="00DF7DFF" w:rsidP="002072DD">
      <w:pPr>
        <w:shd w:val="clear" w:color="auto" w:fill="FFFFFF"/>
        <w:jc w:val="both"/>
        <w:rPr>
          <w:rFonts w:ascii="Verdana" w:hAnsi="Verdana" w:cs="Verdana"/>
          <w:i/>
          <w:iCs/>
          <w:sz w:val="18"/>
          <w:szCs w:val="18"/>
        </w:rPr>
      </w:pPr>
    </w:p>
    <w:p w14:paraId="4679DD8E" w14:textId="42D6EF39" w:rsidR="00424697" w:rsidRPr="00424697" w:rsidRDefault="00424697" w:rsidP="002072DD">
      <w:pPr>
        <w:shd w:val="clear" w:color="auto" w:fill="FFFFFF"/>
        <w:jc w:val="both"/>
        <w:rPr>
          <w:rFonts w:ascii="Verdana" w:hAnsi="Verdana" w:cs="Verdana"/>
          <w:b/>
          <w:bCs/>
          <w:color w:val="993300"/>
          <w:sz w:val="18"/>
          <w:szCs w:val="18"/>
        </w:rPr>
      </w:pPr>
      <w:r w:rsidRPr="00424697">
        <w:rPr>
          <w:rFonts w:ascii="Verdana" w:hAnsi="Verdana" w:cs="Verdana"/>
          <w:b/>
          <w:bCs/>
          <w:color w:val="993300"/>
          <w:sz w:val="18"/>
          <w:szCs w:val="18"/>
        </w:rPr>
        <w:lastRenderedPageBreak/>
        <w:t>COMUNIDAD AUTÓNOMA DE CANTABRIA</w:t>
      </w:r>
    </w:p>
    <w:p w14:paraId="71C88AF9" w14:textId="77777777" w:rsidR="00424697" w:rsidRPr="00424697" w:rsidRDefault="00424697" w:rsidP="00424697">
      <w:pPr>
        <w:shd w:val="clear" w:color="auto" w:fill="FFFFFF"/>
        <w:jc w:val="both"/>
        <w:rPr>
          <w:rFonts w:ascii="Verdana" w:hAnsi="Verdana" w:cs="Verdana"/>
          <w:b/>
          <w:bCs/>
          <w:color w:val="993300"/>
          <w:sz w:val="18"/>
          <w:szCs w:val="18"/>
        </w:rPr>
      </w:pPr>
      <w:bookmarkStart w:id="2" w:name="_Hlk188118996"/>
      <w:r w:rsidRPr="00424697">
        <w:rPr>
          <w:rFonts w:ascii="Verdana" w:hAnsi="Verdana" w:cs="Verdana"/>
          <w:b/>
          <w:bCs/>
          <w:color w:val="993300"/>
          <w:sz w:val="18"/>
          <w:szCs w:val="18"/>
        </w:rPr>
        <w:t>Impuesto sobre la Renta de las Personas Físicas</w:t>
      </w:r>
    </w:p>
    <w:bookmarkEnd w:id="2"/>
    <w:p w14:paraId="185E4E42" w14:textId="3D496C58" w:rsidR="00424697" w:rsidRPr="00424697" w:rsidRDefault="00424697" w:rsidP="002072DD">
      <w:pPr>
        <w:shd w:val="clear" w:color="auto" w:fill="FFFFFF"/>
        <w:jc w:val="both"/>
        <w:rPr>
          <w:rFonts w:ascii="Verdana" w:hAnsi="Verdana" w:cs="Verdana"/>
          <w:sz w:val="18"/>
          <w:szCs w:val="18"/>
        </w:rPr>
      </w:pPr>
      <w:r w:rsidRPr="00424697">
        <w:rPr>
          <w:rFonts w:ascii="Verdana" w:hAnsi="Verdana" w:cs="Verdana"/>
          <w:sz w:val="18"/>
          <w:szCs w:val="18"/>
        </w:rPr>
        <w:t>Con efectos a partir de 1-1-2025, se aprueban nuevas deducciones de la cuota íntegra autonómica.</w:t>
      </w:r>
    </w:p>
    <w:p w14:paraId="2E15B7BD" w14:textId="75611628" w:rsidR="00424697" w:rsidRDefault="00424697" w:rsidP="002072DD">
      <w:pPr>
        <w:shd w:val="clear" w:color="auto" w:fill="FFFFFF"/>
        <w:jc w:val="both"/>
        <w:rPr>
          <w:rFonts w:ascii="Verdana" w:hAnsi="Verdana" w:cs="Verdana"/>
          <w:i/>
          <w:iCs/>
          <w:sz w:val="18"/>
          <w:szCs w:val="18"/>
        </w:rPr>
      </w:pPr>
      <w:r w:rsidRPr="00424697">
        <w:rPr>
          <w:rFonts w:ascii="Verdana" w:hAnsi="Verdana" w:cs="Verdana"/>
          <w:i/>
          <w:iCs/>
          <w:sz w:val="18"/>
          <w:szCs w:val="18"/>
        </w:rPr>
        <w:t>L Cantabria 3/2024, BOC 30-12-24</w:t>
      </w:r>
      <w:r>
        <w:rPr>
          <w:rFonts w:ascii="Verdana" w:hAnsi="Verdana" w:cs="Verdana"/>
          <w:i/>
          <w:iCs/>
          <w:sz w:val="18"/>
          <w:szCs w:val="18"/>
        </w:rPr>
        <w:t>.</w:t>
      </w:r>
    </w:p>
    <w:p w14:paraId="516C7A5F" w14:textId="77777777" w:rsidR="00990DD1" w:rsidRDefault="00990DD1" w:rsidP="002072DD">
      <w:pPr>
        <w:shd w:val="clear" w:color="auto" w:fill="FFFFFF"/>
        <w:jc w:val="both"/>
        <w:rPr>
          <w:rFonts w:ascii="Verdana" w:hAnsi="Verdana" w:cs="Verdana"/>
          <w:i/>
          <w:iCs/>
          <w:sz w:val="18"/>
          <w:szCs w:val="18"/>
        </w:rPr>
      </w:pPr>
    </w:p>
    <w:p w14:paraId="18505DB9" w14:textId="77777777" w:rsidR="00990DD1" w:rsidRPr="00990DD1" w:rsidRDefault="00990DD1" w:rsidP="00990DD1">
      <w:pPr>
        <w:shd w:val="clear" w:color="auto" w:fill="FFFFFF"/>
        <w:jc w:val="both"/>
        <w:rPr>
          <w:rFonts w:ascii="Verdana" w:hAnsi="Verdana" w:cs="Verdana"/>
          <w:b/>
          <w:bCs/>
          <w:color w:val="993300"/>
          <w:sz w:val="18"/>
          <w:szCs w:val="18"/>
        </w:rPr>
      </w:pPr>
      <w:r w:rsidRPr="00990DD1">
        <w:rPr>
          <w:rFonts w:ascii="Verdana" w:hAnsi="Verdana" w:cs="Verdana"/>
          <w:b/>
          <w:bCs/>
          <w:color w:val="993300"/>
          <w:sz w:val="18"/>
          <w:szCs w:val="18"/>
        </w:rPr>
        <w:t>Impuesto sobre la Riqueza</w:t>
      </w:r>
    </w:p>
    <w:p w14:paraId="03A3F42C" w14:textId="5E282EA3" w:rsidR="00990DD1" w:rsidRDefault="00990DD1" w:rsidP="00990DD1">
      <w:pPr>
        <w:shd w:val="clear" w:color="auto" w:fill="FFFFFF"/>
        <w:jc w:val="both"/>
        <w:rPr>
          <w:rFonts w:ascii="Verdana" w:hAnsi="Verdana" w:cs="Verdana"/>
          <w:b/>
          <w:bCs/>
          <w:color w:val="993300"/>
          <w:sz w:val="18"/>
          <w:szCs w:val="18"/>
        </w:rPr>
      </w:pPr>
      <w:r w:rsidRPr="00990DD1">
        <w:rPr>
          <w:rFonts w:ascii="Verdana" w:hAnsi="Verdana" w:cs="Verdana"/>
          <w:b/>
          <w:bCs/>
          <w:color w:val="993300"/>
          <w:sz w:val="18"/>
          <w:szCs w:val="18"/>
        </w:rPr>
        <w:t>Novedades en el IP</w:t>
      </w:r>
    </w:p>
    <w:p w14:paraId="07BDE42A" w14:textId="77777777" w:rsidR="00990DD1" w:rsidRPr="00990DD1" w:rsidRDefault="00990DD1" w:rsidP="00990DD1">
      <w:pPr>
        <w:shd w:val="clear" w:color="auto" w:fill="FFFFFF"/>
        <w:jc w:val="both"/>
        <w:rPr>
          <w:rFonts w:ascii="Verdana" w:hAnsi="Verdana" w:cs="Verdana"/>
          <w:sz w:val="18"/>
          <w:szCs w:val="18"/>
        </w:rPr>
      </w:pPr>
      <w:r w:rsidRPr="00990DD1">
        <w:rPr>
          <w:rFonts w:ascii="Verdana" w:hAnsi="Verdana" w:cs="Verdana"/>
          <w:sz w:val="18"/>
          <w:szCs w:val="18"/>
        </w:rPr>
        <w:t>Se modifica en Cantabria el régimen aplicable al IP durante la vigencia del ISGF.</w:t>
      </w:r>
    </w:p>
    <w:p w14:paraId="40234197" w14:textId="22DA2692" w:rsidR="00990DD1" w:rsidRDefault="00990DD1" w:rsidP="00990DD1">
      <w:pPr>
        <w:shd w:val="clear" w:color="auto" w:fill="FFFFFF"/>
        <w:jc w:val="both"/>
        <w:rPr>
          <w:rFonts w:ascii="Verdana" w:hAnsi="Verdana" w:cs="Verdana"/>
          <w:i/>
          <w:iCs/>
          <w:sz w:val="18"/>
          <w:szCs w:val="18"/>
        </w:rPr>
      </w:pPr>
      <w:r w:rsidRPr="00990DD1">
        <w:rPr>
          <w:rFonts w:ascii="Verdana" w:hAnsi="Verdana" w:cs="Verdana"/>
          <w:i/>
          <w:iCs/>
          <w:sz w:val="18"/>
          <w:szCs w:val="18"/>
        </w:rPr>
        <w:t>L Cantabria 3/2024, BOC 30-12-24</w:t>
      </w:r>
      <w:r>
        <w:rPr>
          <w:rFonts w:ascii="Verdana" w:hAnsi="Verdana" w:cs="Verdana"/>
          <w:i/>
          <w:iCs/>
          <w:sz w:val="18"/>
          <w:szCs w:val="18"/>
        </w:rPr>
        <w:t>.</w:t>
      </w:r>
    </w:p>
    <w:p w14:paraId="7EBDA927" w14:textId="77777777" w:rsidR="007206C9" w:rsidRDefault="007206C9" w:rsidP="00990DD1">
      <w:pPr>
        <w:shd w:val="clear" w:color="auto" w:fill="FFFFFF"/>
        <w:jc w:val="both"/>
        <w:rPr>
          <w:rFonts w:ascii="Verdana" w:hAnsi="Verdana" w:cs="Verdana"/>
          <w:i/>
          <w:iCs/>
          <w:sz w:val="18"/>
          <w:szCs w:val="18"/>
        </w:rPr>
      </w:pPr>
    </w:p>
    <w:p w14:paraId="5A1FF4F3" w14:textId="5119D9F6" w:rsidR="007206C9" w:rsidRPr="007206C9" w:rsidRDefault="007206C9" w:rsidP="00990DD1">
      <w:pPr>
        <w:shd w:val="clear" w:color="auto" w:fill="FFFFFF"/>
        <w:jc w:val="both"/>
        <w:rPr>
          <w:rFonts w:ascii="Verdana" w:hAnsi="Verdana" w:cs="Verdana"/>
          <w:b/>
          <w:bCs/>
          <w:color w:val="993300"/>
          <w:sz w:val="18"/>
          <w:szCs w:val="18"/>
        </w:rPr>
      </w:pPr>
      <w:r w:rsidRPr="007206C9">
        <w:rPr>
          <w:rFonts w:ascii="Verdana" w:hAnsi="Verdana" w:cs="Verdana"/>
          <w:b/>
          <w:bCs/>
          <w:color w:val="993300"/>
          <w:sz w:val="18"/>
          <w:szCs w:val="18"/>
        </w:rPr>
        <w:t>Impuesto sobre Sucesiones y Donaciones</w:t>
      </w:r>
    </w:p>
    <w:p w14:paraId="099A5EBA" w14:textId="6AC97D6D" w:rsidR="007206C9" w:rsidRPr="007206C9" w:rsidRDefault="007206C9" w:rsidP="00990DD1">
      <w:pPr>
        <w:shd w:val="clear" w:color="auto" w:fill="FFFFFF"/>
        <w:jc w:val="both"/>
        <w:rPr>
          <w:rFonts w:ascii="Verdana" w:hAnsi="Verdana" w:cs="Verdana"/>
          <w:sz w:val="18"/>
          <w:szCs w:val="18"/>
        </w:rPr>
      </w:pPr>
      <w:r w:rsidRPr="007206C9">
        <w:rPr>
          <w:rFonts w:ascii="Verdana" w:hAnsi="Verdana" w:cs="Verdana"/>
          <w:sz w:val="18"/>
          <w:szCs w:val="18"/>
        </w:rPr>
        <w:t>En relación con la mejora en la reducción por adquisiciones mortis causa de los grupos de parentesco I, II y III de la vivienda habitual del causante, con efectos desde el 1-1-2025, se exige que la adquisición se mantenga durante los cinco años siguientes al fallecimiento del causante, salvo que falleciera el adquirente dentro de ese plazo.</w:t>
      </w:r>
    </w:p>
    <w:p w14:paraId="2AE51C1E" w14:textId="1697BDCC" w:rsidR="007206C9" w:rsidRDefault="007206C9" w:rsidP="00990DD1">
      <w:pPr>
        <w:shd w:val="clear" w:color="auto" w:fill="FFFFFF"/>
        <w:jc w:val="both"/>
        <w:rPr>
          <w:rFonts w:ascii="Verdana" w:hAnsi="Verdana" w:cs="Verdana"/>
          <w:i/>
          <w:iCs/>
          <w:sz w:val="18"/>
          <w:szCs w:val="18"/>
        </w:rPr>
      </w:pPr>
      <w:r w:rsidRPr="007206C9">
        <w:rPr>
          <w:rFonts w:ascii="Verdana" w:hAnsi="Verdana" w:cs="Verdana"/>
          <w:i/>
          <w:iCs/>
          <w:sz w:val="18"/>
          <w:szCs w:val="18"/>
        </w:rPr>
        <w:t>L Cantabria 3/2024, BOC 30-12-24</w:t>
      </w:r>
      <w:r>
        <w:rPr>
          <w:rFonts w:ascii="Verdana" w:hAnsi="Verdana" w:cs="Verdana"/>
          <w:i/>
          <w:iCs/>
          <w:sz w:val="18"/>
          <w:szCs w:val="18"/>
        </w:rPr>
        <w:t>.</w:t>
      </w:r>
    </w:p>
    <w:p w14:paraId="5A985768" w14:textId="77777777" w:rsidR="007206C9" w:rsidRDefault="007206C9" w:rsidP="00990DD1">
      <w:pPr>
        <w:shd w:val="clear" w:color="auto" w:fill="FFFFFF"/>
        <w:jc w:val="both"/>
        <w:rPr>
          <w:rFonts w:ascii="Verdana" w:hAnsi="Verdana" w:cs="Verdana"/>
          <w:i/>
          <w:iCs/>
          <w:sz w:val="18"/>
          <w:szCs w:val="18"/>
        </w:rPr>
      </w:pPr>
    </w:p>
    <w:p w14:paraId="5E1252B8" w14:textId="77777777" w:rsidR="00990DD1" w:rsidRDefault="00990DD1" w:rsidP="00990DD1">
      <w:pPr>
        <w:shd w:val="clear" w:color="auto" w:fill="FFFFFF"/>
        <w:jc w:val="both"/>
        <w:rPr>
          <w:rFonts w:ascii="Verdana" w:hAnsi="Verdana" w:cs="Verdana"/>
          <w:i/>
          <w:iCs/>
          <w:sz w:val="18"/>
          <w:szCs w:val="18"/>
        </w:rPr>
      </w:pPr>
    </w:p>
    <w:p w14:paraId="03D9A302" w14:textId="77777777" w:rsidR="00424697" w:rsidRDefault="00424697" w:rsidP="002072DD">
      <w:pPr>
        <w:shd w:val="clear" w:color="auto" w:fill="FFFFFF"/>
        <w:jc w:val="both"/>
        <w:rPr>
          <w:rFonts w:ascii="Verdana" w:hAnsi="Verdana" w:cs="Verdana"/>
          <w:i/>
          <w:iCs/>
          <w:sz w:val="18"/>
          <w:szCs w:val="18"/>
        </w:rPr>
      </w:pPr>
    </w:p>
    <w:p w14:paraId="2F921A35" w14:textId="5C9B04BE" w:rsidR="00424697" w:rsidRPr="00424697" w:rsidRDefault="00424697" w:rsidP="002072DD">
      <w:pPr>
        <w:shd w:val="clear" w:color="auto" w:fill="FFFFFF"/>
        <w:jc w:val="both"/>
        <w:rPr>
          <w:rFonts w:ascii="Verdana" w:hAnsi="Verdana" w:cs="Verdana"/>
          <w:b/>
          <w:bCs/>
          <w:color w:val="993300"/>
          <w:sz w:val="18"/>
          <w:szCs w:val="18"/>
        </w:rPr>
      </w:pPr>
      <w:r w:rsidRPr="00424697">
        <w:rPr>
          <w:rFonts w:ascii="Verdana" w:hAnsi="Verdana" w:cs="Verdana"/>
          <w:b/>
          <w:bCs/>
          <w:color w:val="993300"/>
          <w:sz w:val="18"/>
          <w:szCs w:val="18"/>
        </w:rPr>
        <w:t>COMUNIDAD AUTÓNOMA DE ANDALUCÍA</w:t>
      </w:r>
    </w:p>
    <w:p w14:paraId="31B1EB59" w14:textId="77777777" w:rsidR="00424697" w:rsidRDefault="00424697" w:rsidP="00424697">
      <w:pPr>
        <w:shd w:val="clear" w:color="auto" w:fill="FFFFFF"/>
        <w:jc w:val="both"/>
        <w:rPr>
          <w:rFonts w:ascii="Verdana" w:hAnsi="Verdana" w:cs="Verdana"/>
          <w:b/>
          <w:bCs/>
          <w:color w:val="993300"/>
          <w:sz w:val="18"/>
          <w:szCs w:val="18"/>
        </w:rPr>
      </w:pPr>
      <w:bookmarkStart w:id="3" w:name="_Hlk188121784"/>
      <w:r w:rsidRPr="00424697">
        <w:rPr>
          <w:rFonts w:ascii="Verdana" w:hAnsi="Verdana" w:cs="Verdana"/>
          <w:b/>
          <w:bCs/>
          <w:color w:val="993300"/>
          <w:sz w:val="18"/>
          <w:szCs w:val="18"/>
        </w:rPr>
        <w:t>Impuesto sobre la Renta de las Personas Físicas</w:t>
      </w:r>
    </w:p>
    <w:bookmarkEnd w:id="3"/>
    <w:p w14:paraId="41D68FBA" w14:textId="77777777" w:rsidR="00424697" w:rsidRPr="00424697" w:rsidRDefault="00424697" w:rsidP="00424697">
      <w:pPr>
        <w:shd w:val="clear" w:color="auto" w:fill="FFFFFF"/>
        <w:jc w:val="both"/>
        <w:rPr>
          <w:rFonts w:ascii="Verdana" w:hAnsi="Verdana" w:cs="Verdana"/>
          <w:sz w:val="18"/>
          <w:szCs w:val="18"/>
        </w:rPr>
      </w:pPr>
      <w:r w:rsidRPr="00424697">
        <w:rPr>
          <w:rFonts w:ascii="Verdana" w:hAnsi="Verdana" w:cs="Verdana"/>
          <w:sz w:val="18"/>
          <w:szCs w:val="18"/>
        </w:rPr>
        <w:t>Con efectos a partir de 1-1-2025, se modifican las deducciones por inversión en vivienda habitual protegida y para personas jóvenes, y por cantidades invertidas en el alquiler de vivienda habitual.</w:t>
      </w:r>
    </w:p>
    <w:p w14:paraId="4B3E98E8" w14:textId="65FE0A30" w:rsidR="00424697" w:rsidRDefault="00424697" w:rsidP="00424697">
      <w:pPr>
        <w:shd w:val="clear" w:color="auto" w:fill="FFFFFF"/>
        <w:jc w:val="both"/>
        <w:rPr>
          <w:rFonts w:ascii="Verdana" w:hAnsi="Verdana" w:cs="Verdana"/>
          <w:i/>
          <w:iCs/>
          <w:sz w:val="18"/>
          <w:szCs w:val="18"/>
        </w:rPr>
      </w:pPr>
      <w:r w:rsidRPr="00424697">
        <w:rPr>
          <w:rFonts w:ascii="Verdana" w:hAnsi="Verdana" w:cs="Verdana"/>
          <w:i/>
          <w:iCs/>
          <w:sz w:val="18"/>
          <w:szCs w:val="18"/>
        </w:rPr>
        <w:t>L Andalucía 7/2024, BOE 30-12-24</w:t>
      </w:r>
      <w:r>
        <w:rPr>
          <w:rFonts w:ascii="Verdana" w:hAnsi="Verdana" w:cs="Verdana"/>
          <w:i/>
          <w:iCs/>
          <w:sz w:val="18"/>
          <w:szCs w:val="18"/>
        </w:rPr>
        <w:t>.</w:t>
      </w:r>
    </w:p>
    <w:p w14:paraId="74FED29E" w14:textId="58030F31" w:rsidR="00E66C82" w:rsidRDefault="00E66C82" w:rsidP="00424697">
      <w:pPr>
        <w:shd w:val="clear" w:color="auto" w:fill="FFFFFF"/>
        <w:jc w:val="both"/>
        <w:rPr>
          <w:rFonts w:ascii="Verdana" w:hAnsi="Verdana" w:cs="Verdana"/>
          <w:i/>
          <w:iCs/>
          <w:sz w:val="18"/>
          <w:szCs w:val="18"/>
        </w:rPr>
      </w:pPr>
    </w:p>
    <w:p w14:paraId="6229E452" w14:textId="77777777" w:rsidR="00130A94" w:rsidRDefault="00130A94" w:rsidP="00424697">
      <w:pPr>
        <w:shd w:val="clear" w:color="auto" w:fill="FFFFFF"/>
        <w:jc w:val="both"/>
        <w:rPr>
          <w:rFonts w:ascii="Verdana" w:hAnsi="Verdana" w:cs="Verdana"/>
          <w:i/>
          <w:iCs/>
          <w:sz w:val="18"/>
          <w:szCs w:val="18"/>
        </w:rPr>
      </w:pPr>
    </w:p>
    <w:p w14:paraId="013D5698" w14:textId="77777777" w:rsidR="00E66C82" w:rsidRDefault="00E66C82" w:rsidP="00424697">
      <w:pPr>
        <w:shd w:val="clear" w:color="auto" w:fill="FFFFFF"/>
        <w:jc w:val="both"/>
        <w:rPr>
          <w:rFonts w:ascii="Verdana" w:hAnsi="Verdana" w:cs="Verdana"/>
          <w:i/>
          <w:iCs/>
          <w:sz w:val="18"/>
          <w:szCs w:val="18"/>
        </w:rPr>
      </w:pPr>
    </w:p>
    <w:p w14:paraId="27F28926" w14:textId="2FC05D77" w:rsidR="00E66C82" w:rsidRDefault="00E66C82" w:rsidP="00424697">
      <w:pPr>
        <w:shd w:val="clear" w:color="auto" w:fill="FFFFFF"/>
        <w:jc w:val="both"/>
        <w:rPr>
          <w:rFonts w:ascii="Verdana" w:hAnsi="Verdana" w:cs="Verdana"/>
          <w:b/>
          <w:bCs/>
          <w:color w:val="993300"/>
          <w:sz w:val="18"/>
          <w:szCs w:val="18"/>
        </w:rPr>
      </w:pPr>
      <w:r w:rsidRPr="00E66C82">
        <w:rPr>
          <w:rFonts w:ascii="Verdana" w:hAnsi="Verdana" w:cs="Verdana"/>
          <w:b/>
          <w:bCs/>
          <w:color w:val="993300"/>
          <w:sz w:val="18"/>
          <w:szCs w:val="18"/>
        </w:rPr>
        <w:t>COMUNIDAD AUTÓNOMA DE GALICIA</w:t>
      </w:r>
    </w:p>
    <w:p w14:paraId="250FA823" w14:textId="77777777" w:rsidR="00E66C82" w:rsidRDefault="00E66C82" w:rsidP="00E66C82">
      <w:pPr>
        <w:shd w:val="clear" w:color="auto" w:fill="FFFFFF"/>
        <w:jc w:val="both"/>
        <w:rPr>
          <w:rFonts w:ascii="Verdana" w:hAnsi="Verdana" w:cs="Verdana"/>
          <w:b/>
          <w:bCs/>
          <w:color w:val="993300"/>
          <w:sz w:val="18"/>
          <w:szCs w:val="18"/>
        </w:rPr>
      </w:pPr>
      <w:bookmarkStart w:id="4" w:name="_Hlk188121906"/>
      <w:r w:rsidRPr="00424697">
        <w:rPr>
          <w:rFonts w:ascii="Verdana" w:hAnsi="Verdana" w:cs="Verdana"/>
          <w:b/>
          <w:bCs/>
          <w:color w:val="993300"/>
          <w:sz w:val="18"/>
          <w:szCs w:val="18"/>
        </w:rPr>
        <w:t>Impuesto sobre la Renta de las Personas Físicas</w:t>
      </w:r>
    </w:p>
    <w:p w14:paraId="1B7CCE05" w14:textId="1C08ADC4" w:rsidR="00E66C82" w:rsidRPr="00E66C82" w:rsidRDefault="00E66C82" w:rsidP="00E66C82">
      <w:pPr>
        <w:shd w:val="clear" w:color="auto" w:fill="FFFFFF"/>
        <w:jc w:val="both"/>
        <w:rPr>
          <w:rFonts w:ascii="Verdana" w:hAnsi="Verdana" w:cs="Verdana"/>
          <w:sz w:val="18"/>
          <w:szCs w:val="18"/>
        </w:rPr>
      </w:pPr>
      <w:bookmarkStart w:id="5" w:name="_Hlk188122213"/>
      <w:bookmarkEnd w:id="4"/>
      <w:r w:rsidRPr="00E66C82">
        <w:rPr>
          <w:rFonts w:ascii="Verdana" w:hAnsi="Verdana" w:cs="Verdana"/>
          <w:sz w:val="18"/>
          <w:szCs w:val="18"/>
        </w:rPr>
        <w:t>Con efectos desde el 1-1-2025</w:t>
      </w:r>
      <w:bookmarkEnd w:id="5"/>
      <w:r w:rsidRPr="00E66C82">
        <w:rPr>
          <w:rFonts w:ascii="Verdana" w:hAnsi="Verdana" w:cs="Verdana"/>
          <w:sz w:val="18"/>
          <w:szCs w:val="18"/>
        </w:rPr>
        <w:t>, se recogen modificaciones en relación con las deducciones aplicables en este territorio</w:t>
      </w:r>
      <w:r>
        <w:rPr>
          <w:rFonts w:ascii="Verdana" w:hAnsi="Verdana" w:cs="Verdana"/>
          <w:sz w:val="18"/>
          <w:szCs w:val="18"/>
        </w:rPr>
        <w:t>,</w:t>
      </w:r>
      <w:r w:rsidRPr="00E66C82">
        <w:rPr>
          <w:rFonts w:ascii="Verdana" w:hAnsi="Verdana" w:cs="Verdana"/>
          <w:sz w:val="18"/>
          <w:szCs w:val="18"/>
        </w:rPr>
        <w:t xml:space="preserve"> resultado destacable la aprobación de nuevas deducciones relacionadas con el arrendamiento de viviendas vacías.</w:t>
      </w:r>
    </w:p>
    <w:p w14:paraId="682C045B" w14:textId="565F83AC" w:rsidR="00E66C82" w:rsidRDefault="00E66C82" w:rsidP="00E66C82">
      <w:pPr>
        <w:shd w:val="clear" w:color="auto" w:fill="FFFFFF"/>
        <w:jc w:val="both"/>
        <w:rPr>
          <w:rFonts w:ascii="Verdana" w:hAnsi="Verdana" w:cs="Verdana"/>
          <w:i/>
          <w:iCs/>
          <w:sz w:val="18"/>
          <w:szCs w:val="18"/>
        </w:rPr>
      </w:pPr>
      <w:r w:rsidRPr="00E66C82">
        <w:rPr>
          <w:rFonts w:ascii="Verdana" w:hAnsi="Verdana" w:cs="Verdana"/>
          <w:i/>
          <w:iCs/>
          <w:sz w:val="18"/>
          <w:szCs w:val="18"/>
        </w:rPr>
        <w:t>L Galicia 5/2024, DOG 31-12-24</w:t>
      </w:r>
      <w:r>
        <w:rPr>
          <w:rFonts w:ascii="Verdana" w:hAnsi="Verdana" w:cs="Verdana"/>
          <w:i/>
          <w:iCs/>
          <w:sz w:val="18"/>
          <w:szCs w:val="18"/>
        </w:rPr>
        <w:t>.</w:t>
      </w:r>
    </w:p>
    <w:p w14:paraId="79FE07BF" w14:textId="77777777" w:rsidR="00A15184" w:rsidRDefault="00A15184" w:rsidP="00E66C82">
      <w:pPr>
        <w:shd w:val="clear" w:color="auto" w:fill="FFFFFF"/>
        <w:jc w:val="both"/>
        <w:rPr>
          <w:rFonts w:ascii="Verdana" w:hAnsi="Verdana" w:cs="Verdana"/>
          <w:i/>
          <w:iCs/>
          <w:sz w:val="18"/>
          <w:szCs w:val="18"/>
        </w:rPr>
      </w:pPr>
    </w:p>
    <w:p w14:paraId="32444292" w14:textId="5CB0D67E" w:rsidR="00A15184" w:rsidRPr="00A15184" w:rsidRDefault="00A15184" w:rsidP="00E66C82">
      <w:pPr>
        <w:shd w:val="clear" w:color="auto" w:fill="FFFFFF"/>
        <w:jc w:val="both"/>
        <w:rPr>
          <w:rFonts w:ascii="Verdana" w:hAnsi="Verdana" w:cs="Verdana"/>
          <w:b/>
          <w:bCs/>
          <w:color w:val="993300"/>
          <w:sz w:val="18"/>
          <w:szCs w:val="18"/>
        </w:rPr>
      </w:pPr>
      <w:r w:rsidRPr="00A15184">
        <w:rPr>
          <w:rFonts w:ascii="Verdana" w:hAnsi="Verdana" w:cs="Verdana"/>
          <w:b/>
          <w:bCs/>
          <w:color w:val="993300"/>
          <w:sz w:val="18"/>
          <w:szCs w:val="18"/>
        </w:rPr>
        <w:t>Impuesto sobre Sucesiones y Donaciones</w:t>
      </w:r>
    </w:p>
    <w:p w14:paraId="2A4ECD31" w14:textId="0ACAD8CF" w:rsidR="00A15184" w:rsidRDefault="00A15184" w:rsidP="00E66C82">
      <w:pPr>
        <w:shd w:val="clear" w:color="auto" w:fill="FFFFFF"/>
        <w:jc w:val="both"/>
        <w:rPr>
          <w:rFonts w:ascii="Verdana" w:hAnsi="Verdana" w:cs="Verdana"/>
          <w:sz w:val="18"/>
          <w:szCs w:val="18"/>
        </w:rPr>
      </w:pPr>
      <w:r w:rsidRPr="00A15184">
        <w:rPr>
          <w:rFonts w:ascii="Verdana" w:hAnsi="Verdana" w:cs="Verdana"/>
          <w:sz w:val="18"/>
          <w:szCs w:val="18"/>
        </w:rPr>
        <w:t>Con efectos desde el 1-1-2025, se modifica en Galicia la reducción de la base imponible por adquisiciones mortis causa por razón de parentesco con el causante.</w:t>
      </w:r>
    </w:p>
    <w:p w14:paraId="3EAC835B" w14:textId="189E39F0" w:rsidR="00A15184" w:rsidRDefault="00A15184" w:rsidP="00E66C82">
      <w:pPr>
        <w:shd w:val="clear" w:color="auto" w:fill="FFFFFF"/>
        <w:jc w:val="both"/>
        <w:rPr>
          <w:rFonts w:ascii="Verdana" w:hAnsi="Verdana" w:cs="Verdana"/>
          <w:i/>
          <w:iCs/>
          <w:sz w:val="18"/>
          <w:szCs w:val="18"/>
        </w:rPr>
      </w:pPr>
      <w:r w:rsidRPr="00A15184">
        <w:rPr>
          <w:rFonts w:ascii="Verdana" w:hAnsi="Verdana" w:cs="Verdana"/>
          <w:i/>
          <w:iCs/>
          <w:sz w:val="18"/>
          <w:szCs w:val="18"/>
        </w:rPr>
        <w:t>L Galicia 5/2024, DOG 31-12-24</w:t>
      </w:r>
      <w:r>
        <w:rPr>
          <w:rFonts w:ascii="Verdana" w:hAnsi="Verdana" w:cs="Verdana"/>
          <w:i/>
          <w:iCs/>
          <w:sz w:val="18"/>
          <w:szCs w:val="18"/>
        </w:rPr>
        <w:t>.</w:t>
      </w:r>
    </w:p>
    <w:p w14:paraId="10AEBB52" w14:textId="77777777" w:rsidR="00355A84" w:rsidRDefault="00355A84" w:rsidP="00E66C82">
      <w:pPr>
        <w:shd w:val="clear" w:color="auto" w:fill="FFFFFF"/>
        <w:jc w:val="both"/>
        <w:rPr>
          <w:rFonts w:ascii="Verdana" w:hAnsi="Verdana" w:cs="Verdana"/>
          <w:i/>
          <w:iCs/>
          <w:sz w:val="18"/>
          <w:szCs w:val="18"/>
        </w:rPr>
      </w:pPr>
    </w:p>
    <w:p w14:paraId="49294528" w14:textId="73312B54" w:rsidR="00355A84" w:rsidRPr="00355A84" w:rsidRDefault="00355A84" w:rsidP="00E66C82">
      <w:pPr>
        <w:shd w:val="clear" w:color="auto" w:fill="FFFFFF"/>
        <w:jc w:val="both"/>
        <w:rPr>
          <w:rFonts w:ascii="Verdana" w:hAnsi="Verdana" w:cs="Verdana"/>
          <w:b/>
          <w:bCs/>
          <w:color w:val="993300"/>
          <w:sz w:val="18"/>
          <w:szCs w:val="18"/>
        </w:rPr>
      </w:pPr>
      <w:r w:rsidRPr="00355A84">
        <w:rPr>
          <w:rFonts w:ascii="Verdana" w:hAnsi="Verdana" w:cs="Verdana"/>
          <w:b/>
          <w:bCs/>
          <w:color w:val="993300"/>
          <w:sz w:val="18"/>
          <w:szCs w:val="18"/>
        </w:rPr>
        <w:t>Impuesto sobre Transmisiones Patrimoniales y Actos Jurídicos Documentados</w:t>
      </w:r>
    </w:p>
    <w:p w14:paraId="220442E0" w14:textId="4B46ECA4" w:rsidR="00355A84" w:rsidRPr="00355A84" w:rsidRDefault="00355A84" w:rsidP="00E66C82">
      <w:pPr>
        <w:shd w:val="clear" w:color="auto" w:fill="FFFFFF"/>
        <w:jc w:val="both"/>
        <w:rPr>
          <w:rFonts w:ascii="Verdana" w:hAnsi="Verdana" w:cs="Verdana"/>
          <w:sz w:val="18"/>
          <w:szCs w:val="18"/>
        </w:rPr>
      </w:pPr>
      <w:r w:rsidRPr="00355A84">
        <w:rPr>
          <w:rFonts w:ascii="Verdana" w:hAnsi="Verdana" w:cs="Verdana"/>
          <w:sz w:val="18"/>
          <w:szCs w:val="18"/>
        </w:rPr>
        <w:t>Con efectos desde el 1-1-2025, se adapta el modelo 600 de autoliquidación del ITP y AJD a las últimas novedades legislativas aprobadas que afectan a este territorio. Los modelos existentes en papel van a poder seguir siendo utilizados teniendo en cuenta la lista de deducciones y bonificaciones introducidas por la presente Resolución.</w:t>
      </w:r>
    </w:p>
    <w:p w14:paraId="466F847A" w14:textId="702D5A12" w:rsidR="00A15184" w:rsidRDefault="00355A84" w:rsidP="00E66C82">
      <w:pPr>
        <w:shd w:val="clear" w:color="auto" w:fill="FFFFFF"/>
        <w:jc w:val="both"/>
        <w:rPr>
          <w:rFonts w:ascii="Verdana" w:hAnsi="Verdana" w:cs="Verdana"/>
          <w:i/>
          <w:iCs/>
          <w:sz w:val="18"/>
          <w:szCs w:val="18"/>
        </w:rPr>
      </w:pPr>
      <w:r w:rsidRPr="00355A84">
        <w:rPr>
          <w:rFonts w:ascii="Verdana" w:hAnsi="Verdana" w:cs="Verdana"/>
          <w:i/>
          <w:iCs/>
          <w:sz w:val="18"/>
          <w:szCs w:val="18"/>
        </w:rPr>
        <w:t>Galicia Resol 19-12-24, DOG 31-12-24</w:t>
      </w:r>
      <w:r>
        <w:rPr>
          <w:rFonts w:ascii="Verdana" w:hAnsi="Verdana" w:cs="Verdana"/>
          <w:i/>
          <w:iCs/>
          <w:sz w:val="18"/>
          <w:szCs w:val="18"/>
        </w:rPr>
        <w:t>.</w:t>
      </w:r>
    </w:p>
    <w:p w14:paraId="33F7E2FB" w14:textId="77777777" w:rsidR="00A15184" w:rsidRDefault="00A15184" w:rsidP="00E66C82">
      <w:pPr>
        <w:shd w:val="clear" w:color="auto" w:fill="FFFFFF"/>
        <w:jc w:val="both"/>
        <w:rPr>
          <w:rFonts w:ascii="Verdana" w:hAnsi="Verdana" w:cs="Verdana"/>
          <w:i/>
          <w:iCs/>
          <w:sz w:val="18"/>
          <w:szCs w:val="18"/>
        </w:rPr>
      </w:pPr>
    </w:p>
    <w:p w14:paraId="75CA690A" w14:textId="2CA33BAB" w:rsidR="005F2896" w:rsidRPr="005F2896" w:rsidRDefault="005F2896" w:rsidP="005F2896">
      <w:pPr>
        <w:shd w:val="clear" w:color="auto" w:fill="FFFFFF"/>
        <w:jc w:val="both"/>
        <w:rPr>
          <w:rFonts w:ascii="Verdana" w:hAnsi="Verdana" w:cs="Verdana"/>
          <w:i/>
          <w:iCs/>
          <w:sz w:val="18"/>
          <w:szCs w:val="18"/>
        </w:rPr>
      </w:pPr>
      <w:r w:rsidRPr="005F2896">
        <w:rPr>
          <w:rFonts w:ascii="Verdana" w:hAnsi="Verdana" w:cs="Verdana"/>
          <w:i/>
          <w:iCs/>
          <w:sz w:val="18"/>
          <w:szCs w:val="18"/>
        </w:rPr>
        <w:t>Con efectos desde el 1-1-2025</w:t>
      </w:r>
      <w:r>
        <w:rPr>
          <w:rFonts w:ascii="Verdana" w:hAnsi="Verdana" w:cs="Verdana"/>
          <w:i/>
          <w:iCs/>
          <w:sz w:val="18"/>
          <w:szCs w:val="18"/>
        </w:rPr>
        <w:t>, a</w:t>
      </w:r>
      <w:r w:rsidRPr="005F2896">
        <w:rPr>
          <w:rFonts w:ascii="Verdana" w:hAnsi="Verdana" w:cs="Verdana"/>
          <w:i/>
          <w:iCs/>
          <w:sz w:val="18"/>
          <w:szCs w:val="18"/>
        </w:rPr>
        <w:t>demás de otras medidas, destacan las nuevas deducciones relacionadas con la promoción pública.</w:t>
      </w:r>
    </w:p>
    <w:p w14:paraId="58521C59" w14:textId="6B122709" w:rsidR="005F2896" w:rsidRDefault="005F2896" w:rsidP="005F2896">
      <w:pPr>
        <w:shd w:val="clear" w:color="auto" w:fill="FFFFFF"/>
        <w:jc w:val="both"/>
        <w:rPr>
          <w:rFonts w:ascii="Verdana" w:hAnsi="Verdana" w:cs="Verdana"/>
          <w:i/>
          <w:iCs/>
          <w:sz w:val="18"/>
          <w:szCs w:val="18"/>
        </w:rPr>
      </w:pPr>
      <w:r w:rsidRPr="005F2896">
        <w:rPr>
          <w:rFonts w:ascii="Verdana" w:hAnsi="Verdana" w:cs="Verdana"/>
          <w:i/>
          <w:iCs/>
          <w:sz w:val="18"/>
          <w:szCs w:val="18"/>
        </w:rPr>
        <w:t>L Galicia 5/2024, DOG 31-12-24</w:t>
      </w:r>
      <w:r>
        <w:rPr>
          <w:rFonts w:ascii="Verdana" w:hAnsi="Verdana" w:cs="Verdana"/>
          <w:i/>
          <w:iCs/>
          <w:sz w:val="18"/>
          <w:szCs w:val="18"/>
        </w:rPr>
        <w:t>.</w:t>
      </w:r>
    </w:p>
    <w:p w14:paraId="4CF319B0" w14:textId="77777777" w:rsidR="005F2896" w:rsidRDefault="005F2896" w:rsidP="005F2896">
      <w:pPr>
        <w:shd w:val="clear" w:color="auto" w:fill="FFFFFF"/>
        <w:jc w:val="both"/>
        <w:rPr>
          <w:rFonts w:ascii="Verdana" w:hAnsi="Verdana" w:cs="Verdana"/>
          <w:i/>
          <w:iCs/>
          <w:sz w:val="18"/>
          <w:szCs w:val="18"/>
        </w:rPr>
      </w:pPr>
    </w:p>
    <w:p w14:paraId="58A0DE07" w14:textId="597AF888" w:rsidR="005F2896" w:rsidRPr="005F2896" w:rsidRDefault="005F2896" w:rsidP="005F2896">
      <w:pPr>
        <w:shd w:val="clear" w:color="auto" w:fill="FFFFFF"/>
        <w:jc w:val="both"/>
        <w:rPr>
          <w:rFonts w:ascii="Verdana" w:hAnsi="Verdana" w:cs="Verdana"/>
          <w:b/>
          <w:bCs/>
          <w:color w:val="993300"/>
          <w:sz w:val="18"/>
          <w:szCs w:val="18"/>
        </w:rPr>
      </w:pPr>
      <w:r w:rsidRPr="005F2896">
        <w:rPr>
          <w:rFonts w:ascii="Verdana" w:hAnsi="Verdana" w:cs="Verdana"/>
          <w:b/>
          <w:bCs/>
          <w:color w:val="993300"/>
          <w:sz w:val="18"/>
          <w:szCs w:val="18"/>
        </w:rPr>
        <w:t>Introducción de exenciones en el canon eólico de Galicia</w:t>
      </w:r>
    </w:p>
    <w:p w14:paraId="7783EA13" w14:textId="55214D50" w:rsidR="005F2896" w:rsidRPr="005F2896" w:rsidRDefault="005F2896" w:rsidP="005F2896">
      <w:pPr>
        <w:shd w:val="clear" w:color="auto" w:fill="FFFFFF"/>
        <w:jc w:val="both"/>
        <w:rPr>
          <w:rFonts w:ascii="Verdana" w:hAnsi="Verdana" w:cs="Verdana"/>
          <w:sz w:val="18"/>
          <w:szCs w:val="18"/>
        </w:rPr>
      </w:pPr>
      <w:r w:rsidRPr="005F2896">
        <w:rPr>
          <w:rFonts w:ascii="Verdana" w:hAnsi="Verdana" w:cs="Verdana"/>
          <w:sz w:val="18"/>
          <w:szCs w:val="18"/>
        </w:rPr>
        <w:t>Con efectos desde el 1-1-2025, quedan exentos del mismo los parques que tengan la consideración de experimentales y los denominados parques eólicos singulares cuya titularidad corresponda a un ayuntamiento.</w:t>
      </w:r>
    </w:p>
    <w:p w14:paraId="4EF1805E" w14:textId="31E426EE" w:rsidR="005F2896" w:rsidRDefault="005F2896" w:rsidP="005F2896">
      <w:pPr>
        <w:shd w:val="clear" w:color="auto" w:fill="FFFFFF"/>
        <w:jc w:val="both"/>
        <w:rPr>
          <w:rFonts w:ascii="Verdana" w:hAnsi="Verdana" w:cs="Verdana"/>
          <w:i/>
          <w:iCs/>
          <w:sz w:val="18"/>
          <w:szCs w:val="18"/>
        </w:rPr>
      </w:pPr>
      <w:r w:rsidRPr="005F2896">
        <w:rPr>
          <w:rFonts w:ascii="Verdana" w:hAnsi="Verdana" w:cs="Verdana"/>
          <w:i/>
          <w:iCs/>
          <w:sz w:val="18"/>
          <w:szCs w:val="18"/>
        </w:rPr>
        <w:t>L Galicia 5/2024, DOG 31-12-24</w:t>
      </w:r>
      <w:r>
        <w:rPr>
          <w:rFonts w:ascii="Verdana" w:hAnsi="Verdana" w:cs="Verdana"/>
          <w:i/>
          <w:iCs/>
          <w:sz w:val="18"/>
          <w:szCs w:val="18"/>
        </w:rPr>
        <w:t>.</w:t>
      </w:r>
    </w:p>
    <w:p w14:paraId="2226C910" w14:textId="77777777" w:rsidR="00527CC9" w:rsidRDefault="00527CC9" w:rsidP="005F2896">
      <w:pPr>
        <w:shd w:val="clear" w:color="auto" w:fill="FFFFFF"/>
        <w:jc w:val="both"/>
        <w:rPr>
          <w:rFonts w:ascii="Verdana" w:hAnsi="Verdana" w:cs="Verdana"/>
          <w:i/>
          <w:iCs/>
          <w:sz w:val="18"/>
          <w:szCs w:val="18"/>
        </w:rPr>
      </w:pPr>
    </w:p>
    <w:p w14:paraId="1B449EF7" w14:textId="4EC35F12" w:rsidR="00527CC9" w:rsidRPr="00527CC9" w:rsidRDefault="00527CC9" w:rsidP="005F2896">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w:t>
      </w:r>
      <w:r w:rsidRPr="00527CC9">
        <w:rPr>
          <w:rFonts w:ascii="Verdana" w:hAnsi="Verdana" w:cs="Verdana"/>
          <w:b/>
          <w:bCs/>
          <w:color w:val="993300"/>
          <w:sz w:val="18"/>
          <w:szCs w:val="18"/>
        </w:rPr>
        <w:t>mpuesto sobre estancias turísticas en Galicia</w:t>
      </w:r>
    </w:p>
    <w:p w14:paraId="458007A0" w14:textId="77777777" w:rsidR="00527CC9" w:rsidRPr="00527CC9" w:rsidRDefault="00527CC9" w:rsidP="00527CC9">
      <w:pPr>
        <w:shd w:val="clear" w:color="auto" w:fill="FFFFFF"/>
        <w:jc w:val="both"/>
        <w:rPr>
          <w:rFonts w:ascii="Verdana" w:hAnsi="Verdana" w:cs="Verdana"/>
          <w:sz w:val="18"/>
          <w:szCs w:val="18"/>
        </w:rPr>
      </w:pPr>
      <w:r w:rsidRPr="00527CC9">
        <w:rPr>
          <w:rFonts w:ascii="Verdana" w:hAnsi="Verdana" w:cs="Verdana"/>
          <w:sz w:val="18"/>
          <w:szCs w:val="18"/>
        </w:rPr>
        <w:t>Con efectos desde el 1-1-2025, se crea un impuesto que grava la capacidad económica de las personas físicas puesta de manifiesto por su estancia en cualquier establecimiento turístico situado en el territorio de Galicia.</w:t>
      </w:r>
    </w:p>
    <w:p w14:paraId="12A90A35" w14:textId="38230437" w:rsidR="00355A84" w:rsidRDefault="00527CC9" w:rsidP="00527CC9">
      <w:pPr>
        <w:shd w:val="clear" w:color="auto" w:fill="FFFFFF"/>
        <w:jc w:val="both"/>
        <w:rPr>
          <w:rFonts w:ascii="Verdana" w:hAnsi="Verdana" w:cs="Verdana"/>
          <w:i/>
          <w:iCs/>
          <w:sz w:val="18"/>
          <w:szCs w:val="18"/>
        </w:rPr>
      </w:pPr>
      <w:r w:rsidRPr="00527CC9">
        <w:rPr>
          <w:rFonts w:ascii="Verdana" w:hAnsi="Verdana" w:cs="Verdana"/>
          <w:i/>
          <w:iCs/>
          <w:sz w:val="18"/>
          <w:szCs w:val="18"/>
        </w:rPr>
        <w:t>L 5/2024, DOG 31-12-24</w:t>
      </w:r>
      <w:r>
        <w:rPr>
          <w:rFonts w:ascii="Verdana" w:hAnsi="Verdana" w:cs="Verdana"/>
          <w:i/>
          <w:iCs/>
          <w:sz w:val="18"/>
          <w:szCs w:val="18"/>
        </w:rPr>
        <w:t>.</w:t>
      </w:r>
    </w:p>
    <w:p w14:paraId="7B199B52" w14:textId="77777777" w:rsidR="00527CC9" w:rsidRDefault="00527CC9" w:rsidP="00527CC9">
      <w:pPr>
        <w:shd w:val="clear" w:color="auto" w:fill="FFFFFF"/>
        <w:jc w:val="both"/>
        <w:rPr>
          <w:rFonts w:ascii="Verdana" w:hAnsi="Verdana" w:cs="Verdana"/>
          <w:i/>
          <w:iCs/>
          <w:sz w:val="18"/>
          <w:szCs w:val="18"/>
        </w:rPr>
      </w:pPr>
    </w:p>
    <w:p w14:paraId="656D70AA" w14:textId="77777777" w:rsidR="00A15184" w:rsidRDefault="00A15184" w:rsidP="00E66C82">
      <w:pPr>
        <w:shd w:val="clear" w:color="auto" w:fill="FFFFFF"/>
        <w:jc w:val="both"/>
        <w:rPr>
          <w:rFonts w:ascii="Verdana" w:hAnsi="Verdana" w:cs="Verdana"/>
          <w:i/>
          <w:iCs/>
          <w:sz w:val="18"/>
          <w:szCs w:val="18"/>
        </w:rPr>
      </w:pPr>
    </w:p>
    <w:p w14:paraId="39199C0D" w14:textId="77777777" w:rsidR="00E66C82" w:rsidRDefault="00E66C82" w:rsidP="00E66C82">
      <w:pPr>
        <w:shd w:val="clear" w:color="auto" w:fill="FFFFFF"/>
        <w:jc w:val="both"/>
        <w:rPr>
          <w:rFonts w:ascii="Verdana" w:hAnsi="Verdana" w:cs="Verdana"/>
          <w:i/>
          <w:iCs/>
          <w:sz w:val="18"/>
          <w:szCs w:val="18"/>
        </w:rPr>
      </w:pPr>
    </w:p>
    <w:p w14:paraId="42824473" w14:textId="3B95ED4E" w:rsidR="00E66C82" w:rsidRPr="00E66C82" w:rsidRDefault="00E66C82" w:rsidP="00E66C82">
      <w:pPr>
        <w:shd w:val="clear" w:color="auto" w:fill="FFFFFF"/>
        <w:jc w:val="both"/>
        <w:rPr>
          <w:rFonts w:ascii="Verdana" w:hAnsi="Verdana" w:cs="Verdana"/>
          <w:b/>
          <w:bCs/>
          <w:color w:val="993300"/>
          <w:sz w:val="18"/>
          <w:szCs w:val="18"/>
        </w:rPr>
      </w:pPr>
      <w:r w:rsidRPr="00E66C82">
        <w:rPr>
          <w:rFonts w:ascii="Verdana" w:hAnsi="Verdana" w:cs="Verdana"/>
          <w:b/>
          <w:bCs/>
          <w:color w:val="993300"/>
          <w:sz w:val="18"/>
          <w:szCs w:val="18"/>
        </w:rPr>
        <w:t>COMUNIDAD AUTÓNOMA DE ASTURIAS</w:t>
      </w:r>
    </w:p>
    <w:p w14:paraId="6009A69C" w14:textId="77777777" w:rsidR="00E66C82" w:rsidRDefault="00E66C82" w:rsidP="00E66C82">
      <w:pPr>
        <w:shd w:val="clear" w:color="auto" w:fill="FFFFFF"/>
        <w:jc w:val="both"/>
        <w:rPr>
          <w:rFonts w:ascii="Verdana" w:hAnsi="Verdana" w:cs="Verdana"/>
          <w:b/>
          <w:bCs/>
          <w:color w:val="993300"/>
          <w:sz w:val="18"/>
          <w:szCs w:val="18"/>
        </w:rPr>
      </w:pPr>
      <w:r w:rsidRPr="00424697">
        <w:rPr>
          <w:rFonts w:ascii="Verdana" w:hAnsi="Verdana" w:cs="Verdana"/>
          <w:b/>
          <w:bCs/>
          <w:color w:val="993300"/>
          <w:sz w:val="18"/>
          <w:szCs w:val="18"/>
        </w:rPr>
        <w:t>Impuesto sobre la Renta de las Personas Físicas</w:t>
      </w:r>
    </w:p>
    <w:p w14:paraId="013AD646" w14:textId="05899029" w:rsidR="00E66C82" w:rsidRDefault="00E66C82" w:rsidP="00E66C82">
      <w:pPr>
        <w:shd w:val="clear" w:color="auto" w:fill="FFFFFF"/>
        <w:jc w:val="both"/>
        <w:rPr>
          <w:rFonts w:ascii="Verdana" w:hAnsi="Verdana" w:cs="Verdana"/>
          <w:sz w:val="18"/>
          <w:szCs w:val="18"/>
        </w:rPr>
      </w:pPr>
      <w:r w:rsidRPr="00E66C82">
        <w:rPr>
          <w:rFonts w:ascii="Verdana" w:hAnsi="Verdana" w:cs="Verdana"/>
          <w:sz w:val="18"/>
          <w:szCs w:val="18"/>
        </w:rPr>
        <w:t>Con efectos desde el 31-12-2024</w:t>
      </w:r>
      <w:r>
        <w:rPr>
          <w:rFonts w:ascii="Verdana" w:hAnsi="Verdana" w:cs="Verdana"/>
          <w:sz w:val="18"/>
          <w:szCs w:val="18"/>
        </w:rPr>
        <w:t>,</w:t>
      </w:r>
      <w:r w:rsidRPr="00E66C82">
        <w:rPr>
          <w:rFonts w:ascii="Verdana" w:hAnsi="Verdana" w:cs="Verdana"/>
          <w:sz w:val="18"/>
          <w:szCs w:val="18"/>
        </w:rPr>
        <w:t xml:space="preserve"> </w:t>
      </w:r>
      <w:r>
        <w:rPr>
          <w:rFonts w:ascii="Verdana" w:hAnsi="Verdana" w:cs="Verdana"/>
          <w:sz w:val="18"/>
          <w:szCs w:val="18"/>
        </w:rPr>
        <w:t>s</w:t>
      </w:r>
      <w:r w:rsidRPr="00E66C82">
        <w:rPr>
          <w:rFonts w:ascii="Verdana" w:hAnsi="Verdana" w:cs="Verdana"/>
          <w:sz w:val="18"/>
          <w:szCs w:val="18"/>
        </w:rPr>
        <w:t>e introducen mejoras en alguna de las deducciones existentes, afectando principalmente al arrendamiento de vivienda habitual, la adquisición o rehabilitación de vivienda y al cuidado de descendientes, y se crean nuevas deducciones, que afectan, entre otros, a los gastos de jóvenes, a descendientes en las que uno de sus progenitores haya fallecido en un accidente laboral y a la adquisición de acciones o participaciones de empresas de nueva o reciente creación.</w:t>
      </w:r>
    </w:p>
    <w:p w14:paraId="15C89103" w14:textId="5BA27A8B" w:rsidR="00E66C82" w:rsidRDefault="00E66C82" w:rsidP="00E66C82">
      <w:pPr>
        <w:shd w:val="clear" w:color="auto" w:fill="FFFFFF"/>
        <w:jc w:val="both"/>
        <w:rPr>
          <w:rFonts w:ascii="Verdana" w:hAnsi="Verdana" w:cs="Verdana"/>
          <w:i/>
          <w:iCs/>
          <w:sz w:val="18"/>
          <w:szCs w:val="18"/>
        </w:rPr>
      </w:pPr>
      <w:r w:rsidRPr="00E66C82">
        <w:rPr>
          <w:rFonts w:ascii="Verdana" w:hAnsi="Verdana" w:cs="Verdana"/>
          <w:i/>
          <w:iCs/>
          <w:sz w:val="18"/>
          <w:szCs w:val="18"/>
        </w:rPr>
        <w:t>L Asturias 8/2024, BOPA 31-12-24.</w:t>
      </w:r>
    </w:p>
    <w:p w14:paraId="5F3A9B9F" w14:textId="77777777" w:rsidR="00A15184" w:rsidRDefault="00A15184" w:rsidP="00E66C82">
      <w:pPr>
        <w:shd w:val="clear" w:color="auto" w:fill="FFFFFF"/>
        <w:jc w:val="both"/>
        <w:rPr>
          <w:rFonts w:ascii="Verdana" w:hAnsi="Verdana" w:cs="Verdana"/>
          <w:i/>
          <w:iCs/>
          <w:sz w:val="18"/>
          <w:szCs w:val="18"/>
        </w:rPr>
      </w:pPr>
    </w:p>
    <w:p w14:paraId="133A37E7" w14:textId="146F983F" w:rsidR="00A15184" w:rsidRPr="00A15184" w:rsidRDefault="00A15184" w:rsidP="00E66C82">
      <w:pPr>
        <w:shd w:val="clear" w:color="auto" w:fill="FFFFFF"/>
        <w:jc w:val="both"/>
        <w:rPr>
          <w:rFonts w:ascii="Verdana" w:hAnsi="Verdana" w:cs="Verdana"/>
          <w:b/>
          <w:bCs/>
          <w:color w:val="993300"/>
          <w:sz w:val="18"/>
          <w:szCs w:val="18"/>
        </w:rPr>
      </w:pPr>
      <w:r w:rsidRPr="00A15184">
        <w:rPr>
          <w:rFonts w:ascii="Verdana" w:hAnsi="Verdana" w:cs="Verdana"/>
          <w:b/>
          <w:bCs/>
          <w:color w:val="993300"/>
          <w:sz w:val="18"/>
          <w:szCs w:val="18"/>
        </w:rPr>
        <w:t>Impuesto sobre Sucesiones y Donaciones</w:t>
      </w:r>
    </w:p>
    <w:p w14:paraId="35DC349F" w14:textId="3D27F743" w:rsidR="00A15184" w:rsidRPr="00A15184" w:rsidRDefault="00A15184" w:rsidP="00A15184">
      <w:pPr>
        <w:shd w:val="clear" w:color="auto" w:fill="FFFFFF"/>
        <w:jc w:val="both"/>
        <w:rPr>
          <w:rFonts w:ascii="Verdana" w:hAnsi="Verdana" w:cs="Verdana"/>
          <w:sz w:val="18"/>
          <w:szCs w:val="18"/>
        </w:rPr>
      </w:pPr>
      <w:r w:rsidRPr="00A15184">
        <w:rPr>
          <w:rFonts w:ascii="Verdana" w:hAnsi="Verdana" w:cs="Verdana"/>
          <w:sz w:val="18"/>
          <w:szCs w:val="18"/>
        </w:rPr>
        <w:t>Con efectos desde el 1-1-2025, se extiende a las familias monoparentales la aplicación del tipo reducido previsto para la adquisición de vivienda habitual y se aprueban nuevas deducciones para los hechos imponibles que se generen en el desarrollo de políticas públicas</w:t>
      </w:r>
    </w:p>
    <w:p w14:paraId="0E59F60E" w14:textId="234F7CD3" w:rsidR="00A15184" w:rsidRPr="00A15184" w:rsidRDefault="00A15184" w:rsidP="00A15184">
      <w:pPr>
        <w:shd w:val="clear" w:color="auto" w:fill="FFFFFF"/>
        <w:jc w:val="both"/>
        <w:rPr>
          <w:rFonts w:ascii="Verdana" w:hAnsi="Verdana" w:cs="Verdana"/>
          <w:i/>
          <w:iCs/>
          <w:sz w:val="18"/>
          <w:szCs w:val="18"/>
        </w:rPr>
      </w:pPr>
      <w:r w:rsidRPr="00A15184">
        <w:rPr>
          <w:rFonts w:ascii="Verdana" w:hAnsi="Verdana" w:cs="Verdana"/>
          <w:i/>
          <w:iCs/>
          <w:sz w:val="18"/>
          <w:szCs w:val="18"/>
        </w:rPr>
        <w:t>L Asturias 8/2024, BOPA 31-12-24</w:t>
      </w:r>
      <w:r>
        <w:rPr>
          <w:rFonts w:ascii="Verdana" w:hAnsi="Verdana" w:cs="Verdana"/>
          <w:i/>
          <w:iCs/>
          <w:sz w:val="18"/>
          <w:szCs w:val="18"/>
        </w:rPr>
        <w:t>.</w:t>
      </w:r>
    </w:p>
    <w:p w14:paraId="1106BC76" w14:textId="4A4C6F57" w:rsidR="00A15184" w:rsidRDefault="00A15184" w:rsidP="00A15184">
      <w:pPr>
        <w:shd w:val="clear" w:color="auto" w:fill="FFFFFF"/>
        <w:jc w:val="both"/>
        <w:rPr>
          <w:rFonts w:ascii="Verdana" w:hAnsi="Verdana" w:cs="Verdana"/>
          <w:i/>
          <w:iCs/>
          <w:sz w:val="18"/>
          <w:szCs w:val="18"/>
        </w:rPr>
      </w:pPr>
    </w:p>
    <w:p w14:paraId="2FCBB257" w14:textId="77777777" w:rsidR="005F2896" w:rsidRPr="00355A84" w:rsidRDefault="005F2896" w:rsidP="005F2896">
      <w:pPr>
        <w:shd w:val="clear" w:color="auto" w:fill="FFFFFF"/>
        <w:jc w:val="both"/>
        <w:rPr>
          <w:rFonts w:ascii="Verdana" w:hAnsi="Verdana" w:cs="Verdana"/>
          <w:b/>
          <w:bCs/>
          <w:color w:val="993300"/>
          <w:sz w:val="18"/>
          <w:szCs w:val="18"/>
        </w:rPr>
      </w:pPr>
      <w:r w:rsidRPr="00355A84">
        <w:rPr>
          <w:rFonts w:ascii="Verdana" w:hAnsi="Verdana" w:cs="Verdana"/>
          <w:b/>
          <w:bCs/>
          <w:color w:val="993300"/>
          <w:sz w:val="18"/>
          <w:szCs w:val="18"/>
        </w:rPr>
        <w:t>Impuesto sobre Transmisiones Patrimoniales y Actos Jurídicos Documentados</w:t>
      </w:r>
    </w:p>
    <w:p w14:paraId="05FE2A42" w14:textId="01AA2A70" w:rsidR="00424697" w:rsidRDefault="005F2896" w:rsidP="00424697">
      <w:pPr>
        <w:shd w:val="clear" w:color="auto" w:fill="FFFFFF"/>
        <w:jc w:val="both"/>
        <w:rPr>
          <w:rFonts w:ascii="Verdana" w:hAnsi="Verdana" w:cs="Verdana"/>
          <w:sz w:val="18"/>
          <w:szCs w:val="18"/>
        </w:rPr>
      </w:pPr>
      <w:r w:rsidRPr="005F2896">
        <w:rPr>
          <w:rFonts w:ascii="Verdana" w:hAnsi="Verdana" w:cs="Verdana"/>
          <w:sz w:val="18"/>
          <w:szCs w:val="18"/>
        </w:rPr>
        <w:t>Se extiende a las familias monoparentales la aplicación del tipo reducido previsto para la adquisición de vivienda habitual y se aprueban nuevas deducciones para los hechos imponibles que se generen en el desarrollo de políticas públicas</w:t>
      </w:r>
      <w:r>
        <w:rPr>
          <w:rFonts w:ascii="Verdana" w:hAnsi="Verdana" w:cs="Verdana"/>
          <w:sz w:val="18"/>
          <w:szCs w:val="18"/>
        </w:rPr>
        <w:t>.</w:t>
      </w:r>
    </w:p>
    <w:p w14:paraId="401AEA54" w14:textId="7689E192" w:rsidR="00424697" w:rsidRPr="00DF7DFF" w:rsidRDefault="005F2896" w:rsidP="00424697">
      <w:pPr>
        <w:shd w:val="clear" w:color="auto" w:fill="FFFFFF"/>
        <w:jc w:val="both"/>
        <w:rPr>
          <w:rFonts w:ascii="Verdana" w:hAnsi="Verdana" w:cs="Verdana"/>
          <w:i/>
          <w:iCs/>
          <w:sz w:val="18"/>
          <w:szCs w:val="18"/>
        </w:rPr>
      </w:pPr>
      <w:r w:rsidRPr="005F2896">
        <w:rPr>
          <w:rFonts w:ascii="Verdana" w:hAnsi="Verdana" w:cs="Verdana"/>
          <w:i/>
          <w:iCs/>
          <w:sz w:val="18"/>
          <w:szCs w:val="18"/>
        </w:rPr>
        <w:t>L Asturias 8/2024, BOPA 31-12-24</w:t>
      </w:r>
      <w:r>
        <w:rPr>
          <w:rFonts w:ascii="Verdana" w:hAnsi="Verdana" w:cs="Verdana"/>
          <w:i/>
          <w:iCs/>
          <w:sz w:val="18"/>
          <w:szCs w:val="18"/>
        </w:rPr>
        <w:t>.</w:t>
      </w:r>
    </w:p>
    <w:p w14:paraId="404E8F37" w14:textId="77777777" w:rsidR="00424697" w:rsidRDefault="00424697" w:rsidP="002072DD">
      <w:pPr>
        <w:shd w:val="clear" w:color="auto" w:fill="FFFFFF"/>
        <w:jc w:val="both"/>
        <w:rPr>
          <w:rFonts w:ascii="Verdana" w:hAnsi="Verdana" w:cs="Verdana"/>
          <w:i/>
          <w:iCs/>
          <w:sz w:val="18"/>
          <w:szCs w:val="18"/>
        </w:rPr>
      </w:pPr>
    </w:p>
    <w:p w14:paraId="4E8D80AC" w14:textId="77777777" w:rsidR="00130A94" w:rsidRDefault="00130A94" w:rsidP="008E7AA6">
      <w:pPr>
        <w:shd w:val="clear" w:color="auto" w:fill="FFFFFF"/>
        <w:jc w:val="center"/>
        <w:rPr>
          <w:rFonts w:ascii="Verdana" w:hAnsi="Verdana" w:cs="Verdana"/>
          <w:b/>
          <w:bCs/>
          <w:color w:val="993300"/>
          <w:sz w:val="22"/>
          <w:szCs w:val="22"/>
        </w:rPr>
      </w:pPr>
    </w:p>
    <w:p w14:paraId="386D0270" w14:textId="7C291166"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05D0B8E0" w14:textId="77777777" w:rsidR="00F31764" w:rsidRDefault="00F31764" w:rsidP="00633F7A">
      <w:pPr>
        <w:shd w:val="clear" w:color="auto" w:fill="FFFFFF"/>
        <w:jc w:val="both"/>
        <w:rPr>
          <w:rFonts w:ascii="Verdana" w:hAnsi="Verdana" w:cs="Verdana"/>
          <w:i/>
          <w:iCs/>
          <w:color w:val="000000"/>
          <w:sz w:val="18"/>
          <w:szCs w:val="18"/>
          <w:shd w:val="clear" w:color="auto" w:fill="FFFFFF"/>
        </w:rPr>
      </w:pPr>
    </w:p>
    <w:p w14:paraId="70F7BA38" w14:textId="3B6DFEB2" w:rsidR="00790BB9" w:rsidRPr="00F31764" w:rsidRDefault="00F31764" w:rsidP="00633F7A">
      <w:pPr>
        <w:shd w:val="clear" w:color="auto" w:fill="FFFFFF"/>
        <w:jc w:val="both"/>
        <w:rPr>
          <w:rFonts w:ascii="Verdana" w:hAnsi="Verdana" w:cs="Verdana"/>
          <w:b/>
          <w:bCs/>
          <w:color w:val="993300"/>
          <w:sz w:val="18"/>
          <w:szCs w:val="18"/>
        </w:rPr>
      </w:pPr>
      <w:r w:rsidRPr="00F31764">
        <w:rPr>
          <w:rFonts w:ascii="Verdana" w:hAnsi="Verdana" w:cs="Verdana"/>
          <w:b/>
          <w:bCs/>
          <w:color w:val="993300"/>
          <w:sz w:val="18"/>
          <w:szCs w:val="18"/>
        </w:rPr>
        <w:t>DIPUTACIÓN FORAL DE ARABA</w:t>
      </w:r>
    </w:p>
    <w:p w14:paraId="5854911C" w14:textId="56F0B2D7" w:rsidR="00F31764" w:rsidRPr="00F31764" w:rsidRDefault="00F31764" w:rsidP="00633F7A">
      <w:pPr>
        <w:shd w:val="clear" w:color="auto" w:fill="FFFFFF"/>
        <w:jc w:val="both"/>
        <w:rPr>
          <w:rFonts w:ascii="Verdana" w:hAnsi="Verdana" w:cs="Verdana"/>
          <w:b/>
          <w:bCs/>
          <w:color w:val="993300"/>
          <w:sz w:val="18"/>
          <w:szCs w:val="18"/>
        </w:rPr>
      </w:pPr>
      <w:r w:rsidRPr="00F31764">
        <w:rPr>
          <w:rFonts w:ascii="Verdana" w:hAnsi="Verdana" w:cs="Verdana"/>
          <w:b/>
          <w:bCs/>
          <w:color w:val="993300"/>
          <w:sz w:val="18"/>
          <w:szCs w:val="18"/>
        </w:rPr>
        <w:t>Declaración anual de EPSV, planes y fondos de pensiones, sistemas alternativos y mutualidades de previsión social en Araba</w:t>
      </w:r>
    </w:p>
    <w:p w14:paraId="6FFA7EE5" w14:textId="23FAD90A" w:rsidR="00F31764" w:rsidRPr="00F31764" w:rsidRDefault="00F31764" w:rsidP="00633F7A">
      <w:pPr>
        <w:shd w:val="clear" w:color="auto" w:fill="FFFFFF"/>
        <w:jc w:val="both"/>
        <w:rPr>
          <w:rFonts w:ascii="Verdana" w:hAnsi="Verdana" w:cs="Verdana"/>
          <w:color w:val="000000"/>
          <w:sz w:val="18"/>
          <w:szCs w:val="18"/>
          <w:shd w:val="clear" w:color="auto" w:fill="FFFFFF"/>
        </w:rPr>
      </w:pPr>
      <w:r w:rsidRPr="00F31764">
        <w:rPr>
          <w:rFonts w:ascii="Verdana" w:hAnsi="Verdana" w:cs="Verdana"/>
          <w:color w:val="000000"/>
          <w:sz w:val="18"/>
          <w:szCs w:val="18"/>
          <w:shd w:val="clear" w:color="auto" w:fill="FFFFFF"/>
        </w:rPr>
        <w:t>Se modifican los diseños de registros a los que deben ajustarse los archivos que se generen para la presentación telemática del modelo 345.</w:t>
      </w:r>
    </w:p>
    <w:p w14:paraId="67E5DE73" w14:textId="6619437C" w:rsidR="00F31764" w:rsidRDefault="00F31764" w:rsidP="00633F7A">
      <w:pPr>
        <w:shd w:val="clear" w:color="auto" w:fill="FFFFFF"/>
        <w:jc w:val="both"/>
        <w:rPr>
          <w:rFonts w:ascii="Verdana" w:hAnsi="Verdana" w:cs="Verdana"/>
          <w:i/>
          <w:iCs/>
          <w:color w:val="000000"/>
          <w:sz w:val="18"/>
          <w:szCs w:val="18"/>
          <w:shd w:val="clear" w:color="auto" w:fill="FFFFFF"/>
        </w:rPr>
      </w:pPr>
      <w:r w:rsidRPr="00F31764">
        <w:rPr>
          <w:rFonts w:ascii="Verdana" w:hAnsi="Verdana" w:cs="Verdana"/>
          <w:i/>
          <w:iCs/>
          <w:color w:val="000000"/>
          <w:sz w:val="18"/>
          <w:szCs w:val="18"/>
          <w:shd w:val="clear" w:color="auto" w:fill="FFFFFF"/>
        </w:rPr>
        <w:t>OF Araba 2/2025, BOTHA 17-1-25</w:t>
      </w:r>
      <w:r>
        <w:rPr>
          <w:rFonts w:ascii="Verdana" w:hAnsi="Verdana" w:cs="Verdana"/>
          <w:i/>
          <w:iCs/>
          <w:color w:val="000000"/>
          <w:sz w:val="18"/>
          <w:szCs w:val="18"/>
          <w:shd w:val="clear" w:color="auto" w:fill="FFFFFF"/>
        </w:rPr>
        <w:t>.</w:t>
      </w:r>
    </w:p>
    <w:p w14:paraId="4C251572" w14:textId="77777777" w:rsidR="00257D83" w:rsidRDefault="00257D83" w:rsidP="00633F7A">
      <w:pPr>
        <w:shd w:val="clear" w:color="auto" w:fill="FFFFFF"/>
        <w:jc w:val="both"/>
        <w:rPr>
          <w:rFonts w:ascii="Verdana" w:hAnsi="Verdana" w:cs="Verdana"/>
          <w:i/>
          <w:iCs/>
          <w:color w:val="000000"/>
          <w:sz w:val="18"/>
          <w:szCs w:val="18"/>
          <w:shd w:val="clear" w:color="auto" w:fill="FFFFFF"/>
        </w:rPr>
      </w:pPr>
    </w:p>
    <w:p w14:paraId="3B737AC2" w14:textId="20494653" w:rsidR="00257D83" w:rsidRPr="00257D83" w:rsidRDefault="00257D83" w:rsidP="00633F7A">
      <w:pPr>
        <w:shd w:val="clear" w:color="auto" w:fill="FFFFFF"/>
        <w:jc w:val="both"/>
        <w:rPr>
          <w:rFonts w:ascii="Verdana" w:hAnsi="Verdana" w:cs="Verdana"/>
          <w:b/>
          <w:bCs/>
          <w:color w:val="993300"/>
          <w:sz w:val="18"/>
          <w:szCs w:val="18"/>
        </w:rPr>
      </w:pPr>
      <w:r w:rsidRPr="00257D83">
        <w:rPr>
          <w:rFonts w:ascii="Verdana" w:hAnsi="Verdana" w:cs="Verdana"/>
          <w:b/>
          <w:bCs/>
          <w:color w:val="993300"/>
          <w:sz w:val="18"/>
          <w:szCs w:val="18"/>
        </w:rPr>
        <w:t>Resumen anual de retenciones sobre determinados rendimientos del capital mobiliario y rentas en el IRPF, IS e IRNR de Araba</w:t>
      </w:r>
    </w:p>
    <w:p w14:paraId="5AA8DF6B" w14:textId="5C95584E" w:rsidR="00257D83" w:rsidRPr="00257D83" w:rsidRDefault="00257D83" w:rsidP="00633F7A">
      <w:pPr>
        <w:shd w:val="clear" w:color="auto" w:fill="FFFFFF"/>
        <w:jc w:val="both"/>
        <w:rPr>
          <w:rFonts w:ascii="Verdana" w:hAnsi="Verdana" w:cs="Verdana"/>
          <w:color w:val="000000"/>
          <w:sz w:val="18"/>
          <w:szCs w:val="18"/>
          <w:shd w:val="clear" w:color="auto" w:fill="FFFFFF"/>
        </w:rPr>
      </w:pPr>
      <w:r w:rsidRPr="00257D83">
        <w:rPr>
          <w:rFonts w:ascii="Verdana" w:hAnsi="Verdana" w:cs="Verdana"/>
          <w:color w:val="000000"/>
          <w:sz w:val="18"/>
          <w:szCs w:val="18"/>
          <w:shd w:val="clear" w:color="auto" w:fill="FFFFFF"/>
        </w:rPr>
        <w:t>Se modifica el modelo 193 para mejorar la calidad de la información fiscal, derivada de la actualización de las referencias normativas de determinadas obligaciones informativas y adaptaciones técnicas necesarias para facilitar y mantener un correcto intercambio de información con el resto de las Administraciones Tributarias y, en consecuencia, una mejora en la gestión tributaria</w:t>
      </w:r>
    </w:p>
    <w:p w14:paraId="37907206" w14:textId="6B989E76" w:rsidR="00257D83" w:rsidRDefault="00257D83" w:rsidP="00633F7A">
      <w:pPr>
        <w:shd w:val="clear" w:color="auto" w:fill="FFFFFF"/>
        <w:jc w:val="both"/>
        <w:rPr>
          <w:rFonts w:ascii="Verdana" w:hAnsi="Verdana" w:cs="Verdana"/>
          <w:i/>
          <w:iCs/>
          <w:color w:val="000000"/>
          <w:sz w:val="18"/>
          <w:szCs w:val="18"/>
          <w:shd w:val="clear" w:color="auto" w:fill="FFFFFF"/>
        </w:rPr>
      </w:pPr>
      <w:r w:rsidRPr="00257D83">
        <w:rPr>
          <w:rFonts w:ascii="Verdana" w:hAnsi="Verdana" w:cs="Verdana"/>
          <w:i/>
          <w:iCs/>
          <w:color w:val="000000"/>
          <w:sz w:val="18"/>
          <w:szCs w:val="18"/>
          <w:shd w:val="clear" w:color="auto" w:fill="FFFFFF"/>
        </w:rPr>
        <w:t>OF Araba 2/2025, BOTHA 17-1-25</w:t>
      </w:r>
      <w:r>
        <w:rPr>
          <w:rFonts w:ascii="Verdana" w:hAnsi="Verdana" w:cs="Verdana"/>
          <w:i/>
          <w:iCs/>
          <w:color w:val="000000"/>
          <w:sz w:val="18"/>
          <w:szCs w:val="18"/>
          <w:shd w:val="clear" w:color="auto" w:fill="FFFFFF"/>
        </w:rPr>
        <w:t>.</w:t>
      </w:r>
    </w:p>
    <w:p w14:paraId="69006D6F" w14:textId="77777777" w:rsidR="003B4CF2" w:rsidRDefault="003B4CF2" w:rsidP="00633F7A">
      <w:pPr>
        <w:shd w:val="clear" w:color="auto" w:fill="FFFFFF"/>
        <w:jc w:val="both"/>
        <w:rPr>
          <w:rFonts w:ascii="Verdana" w:hAnsi="Verdana" w:cs="Verdana"/>
          <w:b/>
          <w:bCs/>
          <w:color w:val="993300"/>
          <w:sz w:val="18"/>
          <w:szCs w:val="18"/>
        </w:rPr>
      </w:pPr>
    </w:p>
    <w:p w14:paraId="326D3B78" w14:textId="45C01052" w:rsidR="0016782A" w:rsidRDefault="0016782A" w:rsidP="00633F7A">
      <w:pPr>
        <w:shd w:val="clear" w:color="auto" w:fill="FFFFFF"/>
        <w:jc w:val="both"/>
        <w:rPr>
          <w:rFonts w:ascii="Verdana" w:hAnsi="Verdana" w:cs="Verdana"/>
          <w:b/>
          <w:bCs/>
          <w:color w:val="993300"/>
          <w:sz w:val="18"/>
          <w:szCs w:val="18"/>
        </w:rPr>
      </w:pPr>
      <w:r w:rsidRPr="0016782A">
        <w:rPr>
          <w:rFonts w:ascii="Verdana" w:hAnsi="Verdana" w:cs="Verdana"/>
          <w:b/>
          <w:bCs/>
          <w:color w:val="993300"/>
          <w:sz w:val="18"/>
          <w:szCs w:val="18"/>
        </w:rPr>
        <w:t>Modelo de retenciones sobre rendimientos del trabajo, actividades, premios e imputaciones de renta en el IRPF de Araba</w:t>
      </w:r>
    </w:p>
    <w:p w14:paraId="1C246959" w14:textId="77777777" w:rsidR="0016782A" w:rsidRPr="0016782A" w:rsidRDefault="0016782A" w:rsidP="0016782A">
      <w:pPr>
        <w:shd w:val="clear" w:color="auto" w:fill="FFFFFF"/>
        <w:jc w:val="both"/>
        <w:rPr>
          <w:rFonts w:ascii="Verdana" w:hAnsi="Verdana" w:cs="Verdana"/>
          <w:color w:val="000000"/>
          <w:sz w:val="18"/>
          <w:szCs w:val="18"/>
          <w:shd w:val="clear" w:color="auto" w:fill="FFFFFF"/>
        </w:rPr>
      </w:pPr>
      <w:r w:rsidRPr="0016782A">
        <w:rPr>
          <w:rFonts w:ascii="Verdana" w:hAnsi="Verdana" w:cs="Verdana"/>
          <w:color w:val="000000"/>
          <w:sz w:val="18"/>
          <w:szCs w:val="18"/>
          <w:shd w:val="clear" w:color="auto" w:fill="FFFFFF"/>
        </w:rPr>
        <w:t>Se modifica el modelo 190 de retenciones e ingresos a cuenta de rendimientos del</w:t>
      </w:r>
      <w:r w:rsidRPr="0016782A">
        <w:rPr>
          <w:rFonts w:ascii="Verdana" w:hAnsi="Verdana" w:cs="Verdana"/>
          <w:b/>
          <w:bCs/>
          <w:color w:val="993300"/>
          <w:sz w:val="18"/>
          <w:szCs w:val="18"/>
        </w:rPr>
        <w:t xml:space="preserve"> trabajo y </w:t>
      </w:r>
      <w:r w:rsidRPr="0016782A">
        <w:rPr>
          <w:rFonts w:ascii="Verdana" w:hAnsi="Verdana" w:cs="Verdana"/>
          <w:color w:val="000000"/>
          <w:sz w:val="18"/>
          <w:szCs w:val="18"/>
          <w:shd w:val="clear" w:color="auto" w:fill="FFFFFF"/>
        </w:rPr>
        <w:t>de actividades económicas, premios y determinadas imputaciones de renta del IRPF. Resumen anual.</w:t>
      </w:r>
    </w:p>
    <w:p w14:paraId="1F412CF6" w14:textId="2CEE75A8" w:rsidR="0016782A" w:rsidRPr="0016782A" w:rsidRDefault="0016782A" w:rsidP="0016782A">
      <w:pPr>
        <w:shd w:val="clear" w:color="auto" w:fill="FFFFFF"/>
        <w:jc w:val="both"/>
        <w:rPr>
          <w:rFonts w:ascii="Verdana" w:hAnsi="Verdana" w:cs="Verdana"/>
          <w:i/>
          <w:iCs/>
          <w:color w:val="000000"/>
          <w:sz w:val="18"/>
          <w:szCs w:val="18"/>
          <w:shd w:val="clear" w:color="auto" w:fill="FFFFFF"/>
        </w:rPr>
      </w:pPr>
      <w:r w:rsidRPr="0016782A">
        <w:rPr>
          <w:rFonts w:ascii="Verdana" w:hAnsi="Verdana" w:cs="Verdana"/>
          <w:i/>
          <w:iCs/>
          <w:color w:val="000000"/>
          <w:sz w:val="18"/>
          <w:szCs w:val="18"/>
          <w:shd w:val="clear" w:color="auto" w:fill="FFFFFF"/>
        </w:rPr>
        <w:t>OF Araba 1/2025, BOTHA 15-1-25</w:t>
      </w:r>
      <w:r>
        <w:rPr>
          <w:rFonts w:ascii="Verdana" w:hAnsi="Verdana" w:cs="Verdana"/>
          <w:i/>
          <w:iCs/>
          <w:color w:val="000000"/>
          <w:sz w:val="18"/>
          <w:szCs w:val="18"/>
          <w:shd w:val="clear" w:color="auto" w:fill="FFFFFF"/>
        </w:rPr>
        <w:t>.</w:t>
      </w:r>
    </w:p>
    <w:p w14:paraId="6E7978C7" w14:textId="77777777" w:rsidR="00F31764" w:rsidRDefault="00F31764" w:rsidP="00633F7A">
      <w:pPr>
        <w:shd w:val="clear" w:color="auto" w:fill="FFFFFF"/>
        <w:jc w:val="both"/>
        <w:rPr>
          <w:rFonts w:ascii="Verdana" w:hAnsi="Verdana" w:cs="Verdana"/>
          <w:b/>
          <w:bCs/>
          <w:color w:val="993300"/>
          <w:sz w:val="18"/>
          <w:szCs w:val="18"/>
        </w:rPr>
      </w:pPr>
    </w:p>
    <w:p w14:paraId="43355ECA" w14:textId="77777777" w:rsidR="0016782A" w:rsidRDefault="0016782A" w:rsidP="00633F7A">
      <w:pPr>
        <w:shd w:val="clear" w:color="auto" w:fill="FFFFFF"/>
        <w:jc w:val="both"/>
        <w:rPr>
          <w:rFonts w:ascii="Verdana" w:hAnsi="Verdana" w:cs="Verdana"/>
          <w:b/>
          <w:bCs/>
          <w:color w:val="993300"/>
          <w:sz w:val="18"/>
          <w:szCs w:val="18"/>
        </w:rPr>
      </w:pPr>
    </w:p>
    <w:p w14:paraId="37BFA54A" w14:textId="020B89D1" w:rsidR="003B4CF2" w:rsidRDefault="003B4CF2" w:rsidP="003B4CF2">
      <w:pPr>
        <w:shd w:val="clear" w:color="auto" w:fill="FFFFFF"/>
        <w:jc w:val="both"/>
        <w:rPr>
          <w:rFonts w:ascii="Verdana" w:hAnsi="Verdana" w:cs="Verdana"/>
          <w:b/>
          <w:bCs/>
          <w:color w:val="993300"/>
          <w:sz w:val="18"/>
          <w:szCs w:val="18"/>
        </w:rPr>
      </w:pPr>
      <w:r w:rsidRPr="00790BB9">
        <w:rPr>
          <w:rFonts w:ascii="Verdana" w:hAnsi="Verdana" w:cs="Verdana"/>
          <w:b/>
          <w:bCs/>
          <w:color w:val="993300"/>
          <w:sz w:val="18"/>
          <w:szCs w:val="18"/>
        </w:rPr>
        <w:t xml:space="preserve">DIPUTACION FORAL DE </w:t>
      </w:r>
      <w:r>
        <w:rPr>
          <w:rFonts w:ascii="Verdana" w:hAnsi="Verdana" w:cs="Verdana"/>
          <w:b/>
          <w:bCs/>
          <w:color w:val="993300"/>
          <w:sz w:val="18"/>
          <w:szCs w:val="18"/>
        </w:rPr>
        <w:t>BIZKAIA</w:t>
      </w:r>
    </w:p>
    <w:p w14:paraId="43000CF3" w14:textId="412C8D64" w:rsidR="003B4CF2" w:rsidRDefault="003B4CF2" w:rsidP="003B4CF2">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75A3D44B" w14:textId="77777777" w:rsidR="003B4CF2" w:rsidRPr="003B4CF2" w:rsidRDefault="003B4CF2" w:rsidP="003B4CF2">
      <w:pPr>
        <w:shd w:val="clear" w:color="auto" w:fill="FFFFFF"/>
        <w:jc w:val="both"/>
        <w:rPr>
          <w:rFonts w:ascii="Verdana" w:hAnsi="Verdana" w:cs="Verdana"/>
          <w:sz w:val="18"/>
          <w:szCs w:val="18"/>
        </w:rPr>
      </w:pPr>
      <w:r w:rsidRPr="003B4CF2">
        <w:rPr>
          <w:rFonts w:ascii="Verdana" w:hAnsi="Verdana" w:cs="Verdana"/>
          <w:sz w:val="18"/>
          <w:szCs w:val="18"/>
        </w:rPr>
        <w:t>Se aprueban los coeficientes de actualización o corrección monetaria para el año 2025.</w:t>
      </w:r>
    </w:p>
    <w:p w14:paraId="3E7980E6" w14:textId="37185AE0" w:rsidR="003B4CF2" w:rsidRPr="003B4CF2" w:rsidRDefault="003B4CF2" w:rsidP="003B4CF2">
      <w:pPr>
        <w:shd w:val="clear" w:color="auto" w:fill="FFFFFF"/>
        <w:jc w:val="both"/>
        <w:rPr>
          <w:rFonts w:ascii="Verdana" w:hAnsi="Verdana" w:cs="Verdana"/>
          <w:i/>
          <w:iCs/>
          <w:sz w:val="18"/>
          <w:szCs w:val="18"/>
        </w:rPr>
      </w:pPr>
      <w:r w:rsidRPr="003B4CF2">
        <w:rPr>
          <w:rFonts w:ascii="Verdana" w:hAnsi="Verdana" w:cs="Verdana"/>
          <w:i/>
          <w:iCs/>
          <w:sz w:val="18"/>
          <w:szCs w:val="18"/>
        </w:rPr>
        <w:t>DF Bizkaia 125/2024. BOTHB 16-12-24.</w:t>
      </w:r>
    </w:p>
    <w:p w14:paraId="0A13BF28" w14:textId="77777777" w:rsidR="003B4CF2" w:rsidRDefault="003B4CF2" w:rsidP="00633F7A">
      <w:pPr>
        <w:shd w:val="clear" w:color="auto" w:fill="FFFFFF"/>
        <w:jc w:val="both"/>
        <w:rPr>
          <w:rFonts w:ascii="Verdana" w:hAnsi="Verdana" w:cs="Verdana"/>
          <w:b/>
          <w:bCs/>
          <w:color w:val="993300"/>
          <w:sz w:val="18"/>
          <w:szCs w:val="18"/>
        </w:rPr>
      </w:pPr>
    </w:p>
    <w:p w14:paraId="301F1BE1" w14:textId="2E15C310" w:rsidR="001B1690" w:rsidRDefault="001B1690" w:rsidP="00633F7A">
      <w:pPr>
        <w:shd w:val="clear" w:color="auto" w:fill="FFFFFF"/>
        <w:jc w:val="both"/>
        <w:rPr>
          <w:rFonts w:ascii="Verdana" w:hAnsi="Verdana" w:cs="Verdana"/>
          <w:b/>
          <w:bCs/>
          <w:color w:val="993300"/>
          <w:sz w:val="18"/>
          <w:szCs w:val="18"/>
        </w:rPr>
      </w:pPr>
      <w:r w:rsidRPr="001B1690">
        <w:rPr>
          <w:rFonts w:ascii="Verdana" w:hAnsi="Verdana" w:cs="Verdana"/>
          <w:b/>
          <w:bCs/>
          <w:color w:val="993300"/>
          <w:sz w:val="18"/>
          <w:szCs w:val="18"/>
        </w:rPr>
        <w:t>Gravamen Especial sobre premios de determinadas loterías y apuestas en el IRPF de Bizkaia</w:t>
      </w:r>
    </w:p>
    <w:p w14:paraId="7ECB0831" w14:textId="77777777" w:rsidR="001B1690" w:rsidRPr="001B1690" w:rsidRDefault="001B1690" w:rsidP="001B1690">
      <w:pPr>
        <w:shd w:val="clear" w:color="auto" w:fill="FFFFFF"/>
        <w:jc w:val="both"/>
        <w:rPr>
          <w:rFonts w:ascii="Verdana" w:hAnsi="Verdana" w:cs="Verdana"/>
          <w:sz w:val="18"/>
          <w:szCs w:val="18"/>
        </w:rPr>
      </w:pPr>
      <w:r w:rsidRPr="001B1690">
        <w:rPr>
          <w:rFonts w:ascii="Verdana" w:hAnsi="Verdana" w:cs="Verdana"/>
          <w:sz w:val="18"/>
          <w:szCs w:val="18"/>
        </w:rPr>
        <w:t>Se adapta el modelo 270, con el objeto de facilitar y mantener un correcto intercambio de información con las Administraciones Tributarias de nuestro entorno, y en consecuencia una mejora en la gestión tributaria; y para cumplir con la obligación de relacionarse con el departamento de Hacienda y Finanzas exclusivamente por medios telemáticos.</w:t>
      </w:r>
    </w:p>
    <w:p w14:paraId="6F30E0AF" w14:textId="0C644AD6" w:rsidR="001B1690" w:rsidRDefault="001B1690" w:rsidP="001B1690">
      <w:pPr>
        <w:shd w:val="clear" w:color="auto" w:fill="FFFFFF"/>
        <w:jc w:val="both"/>
        <w:rPr>
          <w:rFonts w:ascii="Verdana" w:hAnsi="Verdana" w:cs="Verdana"/>
          <w:i/>
          <w:iCs/>
          <w:sz w:val="18"/>
          <w:szCs w:val="18"/>
        </w:rPr>
      </w:pPr>
      <w:r w:rsidRPr="001B1690">
        <w:rPr>
          <w:rFonts w:ascii="Verdana" w:hAnsi="Verdana" w:cs="Verdana"/>
          <w:i/>
          <w:iCs/>
          <w:sz w:val="18"/>
          <w:szCs w:val="18"/>
        </w:rPr>
        <w:t>OF Bizkaia 488/2024, BOTHB 12-12-24.</w:t>
      </w:r>
    </w:p>
    <w:p w14:paraId="6B04309F" w14:textId="77777777" w:rsidR="001B1690" w:rsidRDefault="001B1690" w:rsidP="001B1690">
      <w:pPr>
        <w:shd w:val="clear" w:color="auto" w:fill="FFFFFF"/>
        <w:jc w:val="both"/>
        <w:rPr>
          <w:rFonts w:ascii="Verdana" w:hAnsi="Verdana" w:cs="Verdana"/>
          <w:i/>
          <w:iCs/>
          <w:sz w:val="18"/>
          <w:szCs w:val="18"/>
        </w:rPr>
      </w:pPr>
    </w:p>
    <w:p w14:paraId="5A4B272C" w14:textId="3DC5D52E" w:rsidR="001B1690" w:rsidRDefault="004164A6" w:rsidP="001B1690">
      <w:pPr>
        <w:shd w:val="clear" w:color="auto" w:fill="FFFFFF"/>
        <w:jc w:val="both"/>
        <w:rPr>
          <w:rFonts w:ascii="Verdana" w:hAnsi="Verdana" w:cs="Verdana"/>
          <w:b/>
          <w:bCs/>
          <w:color w:val="993300"/>
          <w:sz w:val="18"/>
          <w:szCs w:val="18"/>
        </w:rPr>
      </w:pPr>
      <w:r w:rsidRPr="004164A6">
        <w:rPr>
          <w:rFonts w:ascii="Verdana" w:hAnsi="Verdana" w:cs="Verdana"/>
          <w:b/>
          <w:bCs/>
          <w:color w:val="993300"/>
          <w:sz w:val="18"/>
          <w:szCs w:val="18"/>
        </w:rPr>
        <w:t xml:space="preserve">Retención e ingreso a cuenta sobre determinados rendimientos de capital mobiliario en el IRPF, IS e IRNR de Bizkaia </w:t>
      </w:r>
    </w:p>
    <w:p w14:paraId="5ABAE303" w14:textId="146B2FA3" w:rsidR="004164A6" w:rsidRDefault="004164A6" w:rsidP="001B1690">
      <w:pPr>
        <w:shd w:val="clear" w:color="auto" w:fill="FFFFFF"/>
        <w:jc w:val="both"/>
        <w:rPr>
          <w:rFonts w:ascii="Verdana" w:hAnsi="Verdana" w:cs="Verdana"/>
          <w:sz w:val="18"/>
          <w:szCs w:val="18"/>
        </w:rPr>
      </w:pPr>
      <w:r w:rsidRPr="004164A6">
        <w:rPr>
          <w:rFonts w:ascii="Verdana" w:hAnsi="Verdana" w:cs="Verdana"/>
          <w:sz w:val="18"/>
          <w:szCs w:val="18"/>
        </w:rPr>
        <w:t>Se actualizan los diseños de registro del modelo 193</w:t>
      </w:r>
      <w:r>
        <w:rPr>
          <w:rFonts w:ascii="Verdana" w:hAnsi="Verdana" w:cs="Verdana"/>
          <w:sz w:val="18"/>
          <w:szCs w:val="18"/>
        </w:rPr>
        <w:t>.</w:t>
      </w:r>
    </w:p>
    <w:p w14:paraId="341C8C09" w14:textId="3EFB475B" w:rsidR="004164A6" w:rsidRDefault="004164A6" w:rsidP="001B1690">
      <w:pPr>
        <w:shd w:val="clear" w:color="auto" w:fill="FFFFFF"/>
        <w:jc w:val="both"/>
        <w:rPr>
          <w:rFonts w:ascii="Verdana" w:hAnsi="Verdana" w:cs="Verdana"/>
          <w:i/>
          <w:iCs/>
          <w:sz w:val="18"/>
          <w:szCs w:val="18"/>
        </w:rPr>
      </w:pPr>
      <w:r w:rsidRPr="004164A6">
        <w:rPr>
          <w:rFonts w:ascii="Verdana" w:hAnsi="Verdana" w:cs="Verdana"/>
          <w:i/>
          <w:iCs/>
          <w:sz w:val="18"/>
          <w:szCs w:val="18"/>
        </w:rPr>
        <w:t>OF Bizkaia 490/2024, BOTHB 12-12-24</w:t>
      </w:r>
      <w:r>
        <w:rPr>
          <w:rFonts w:ascii="Verdana" w:hAnsi="Verdana" w:cs="Verdana"/>
          <w:i/>
          <w:iCs/>
          <w:sz w:val="18"/>
          <w:szCs w:val="18"/>
        </w:rPr>
        <w:t>.</w:t>
      </w:r>
    </w:p>
    <w:p w14:paraId="58B45F3D" w14:textId="77777777" w:rsidR="00130A94" w:rsidRDefault="00130A94" w:rsidP="001B1690">
      <w:pPr>
        <w:shd w:val="clear" w:color="auto" w:fill="FFFFFF"/>
        <w:jc w:val="both"/>
        <w:rPr>
          <w:rFonts w:ascii="Verdana" w:hAnsi="Verdana" w:cs="Verdana"/>
          <w:i/>
          <w:iCs/>
          <w:sz w:val="18"/>
          <w:szCs w:val="18"/>
        </w:rPr>
      </w:pPr>
    </w:p>
    <w:p w14:paraId="1045B96F" w14:textId="7287DE2F" w:rsidR="00030253" w:rsidRPr="00030253" w:rsidRDefault="00030253" w:rsidP="001B1690">
      <w:pPr>
        <w:shd w:val="clear" w:color="auto" w:fill="FFFFFF"/>
        <w:jc w:val="both"/>
        <w:rPr>
          <w:rFonts w:ascii="Verdana" w:hAnsi="Verdana" w:cs="Verdana"/>
          <w:b/>
          <w:bCs/>
          <w:color w:val="993300"/>
          <w:sz w:val="18"/>
          <w:szCs w:val="18"/>
        </w:rPr>
      </w:pPr>
      <w:r w:rsidRPr="00030253">
        <w:rPr>
          <w:rFonts w:ascii="Verdana" w:hAnsi="Verdana" w:cs="Verdana"/>
          <w:b/>
          <w:bCs/>
          <w:color w:val="993300"/>
          <w:sz w:val="18"/>
          <w:szCs w:val="18"/>
        </w:rPr>
        <w:t>Impuesto sobre Sociedades</w:t>
      </w:r>
    </w:p>
    <w:p w14:paraId="6C642B67" w14:textId="77777777" w:rsidR="00030253" w:rsidRPr="00030253" w:rsidRDefault="00030253" w:rsidP="00030253">
      <w:pPr>
        <w:shd w:val="clear" w:color="auto" w:fill="FFFFFF"/>
        <w:jc w:val="both"/>
        <w:rPr>
          <w:rFonts w:ascii="Verdana" w:hAnsi="Verdana" w:cs="Verdana"/>
          <w:sz w:val="18"/>
          <w:szCs w:val="18"/>
        </w:rPr>
      </w:pPr>
      <w:r w:rsidRPr="00030253">
        <w:rPr>
          <w:rFonts w:ascii="Verdana" w:hAnsi="Verdana" w:cs="Verdana"/>
          <w:sz w:val="18"/>
          <w:szCs w:val="18"/>
        </w:rPr>
        <w:t>Se han aprobado los coeficientes de corrección monetaria aplicables en el IS en Bizkaia para los períodos impositivos que se inicien durante el año 2025.</w:t>
      </w:r>
    </w:p>
    <w:p w14:paraId="48BA20C9" w14:textId="532FA1BB" w:rsidR="00030253" w:rsidRPr="004164A6" w:rsidRDefault="00030253" w:rsidP="00030253">
      <w:pPr>
        <w:shd w:val="clear" w:color="auto" w:fill="FFFFFF"/>
        <w:jc w:val="both"/>
        <w:rPr>
          <w:rFonts w:ascii="Verdana" w:hAnsi="Verdana" w:cs="Verdana"/>
          <w:i/>
          <w:iCs/>
          <w:sz w:val="18"/>
          <w:szCs w:val="18"/>
        </w:rPr>
      </w:pPr>
      <w:r w:rsidRPr="00030253">
        <w:rPr>
          <w:rFonts w:ascii="Verdana" w:hAnsi="Verdana" w:cs="Verdana"/>
          <w:i/>
          <w:iCs/>
          <w:sz w:val="18"/>
          <w:szCs w:val="18"/>
        </w:rPr>
        <w:t>DF Bizkaia 125/2024, BOTHB 16-12-24</w:t>
      </w:r>
      <w:r>
        <w:rPr>
          <w:rFonts w:ascii="Verdana" w:hAnsi="Verdana" w:cs="Verdana"/>
          <w:i/>
          <w:iCs/>
          <w:sz w:val="18"/>
          <w:szCs w:val="18"/>
        </w:rPr>
        <w:t>.</w:t>
      </w:r>
    </w:p>
    <w:p w14:paraId="5BC0A9BB" w14:textId="77777777" w:rsidR="001B1690" w:rsidRDefault="001B1690" w:rsidP="001B1690">
      <w:pPr>
        <w:shd w:val="clear" w:color="auto" w:fill="FFFFFF"/>
        <w:jc w:val="both"/>
        <w:rPr>
          <w:rFonts w:ascii="Verdana" w:hAnsi="Verdana" w:cs="Verdana"/>
          <w:i/>
          <w:iCs/>
          <w:sz w:val="18"/>
          <w:szCs w:val="18"/>
        </w:rPr>
      </w:pPr>
    </w:p>
    <w:p w14:paraId="4EC1FC5B" w14:textId="50568BF7" w:rsidR="00030253" w:rsidRDefault="00030253" w:rsidP="001B1690">
      <w:pPr>
        <w:shd w:val="clear" w:color="auto" w:fill="FFFFFF"/>
        <w:jc w:val="both"/>
        <w:rPr>
          <w:rFonts w:ascii="Verdana" w:hAnsi="Verdana" w:cs="Verdana"/>
          <w:b/>
          <w:bCs/>
          <w:color w:val="993300"/>
          <w:sz w:val="18"/>
          <w:szCs w:val="18"/>
        </w:rPr>
      </w:pPr>
      <w:r w:rsidRPr="00030253">
        <w:rPr>
          <w:rFonts w:ascii="Verdana" w:hAnsi="Verdana" w:cs="Verdana"/>
          <w:b/>
          <w:bCs/>
          <w:color w:val="993300"/>
          <w:sz w:val="18"/>
          <w:szCs w:val="18"/>
        </w:rPr>
        <w:t>Modificación del Reglamento por el que se regulan las obligaciones tributarias formales de Bizkaia</w:t>
      </w:r>
    </w:p>
    <w:p w14:paraId="4F8B089B" w14:textId="23D5FE3F" w:rsidR="00340C72" w:rsidRDefault="00030253" w:rsidP="001B1690">
      <w:pPr>
        <w:shd w:val="clear" w:color="auto" w:fill="FFFFFF"/>
        <w:jc w:val="both"/>
        <w:rPr>
          <w:rFonts w:ascii="Verdana" w:hAnsi="Verdana" w:cs="Verdana"/>
          <w:sz w:val="18"/>
          <w:szCs w:val="18"/>
        </w:rPr>
      </w:pPr>
      <w:r>
        <w:rPr>
          <w:rFonts w:ascii="Verdana" w:hAnsi="Verdana" w:cs="Verdana"/>
          <w:sz w:val="18"/>
          <w:szCs w:val="18"/>
        </w:rPr>
        <w:t>Con efectos 1-1-2025, s</w:t>
      </w:r>
      <w:r w:rsidRPr="00030253">
        <w:rPr>
          <w:rFonts w:ascii="Verdana" w:hAnsi="Verdana" w:cs="Verdana"/>
          <w:sz w:val="18"/>
          <w:szCs w:val="18"/>
        </w:rPr>
        <w:t>e introduce en el capítulo de otra información con trascendencia tributaria del Libro Registro de operaciones económicas de los contribuyentes del IS una nueva obligación de información para las entidades integradas en las distintas Administraciones</w:t>
      </w:r>
      <w:r w:rsidR="00340C72">
        <w:rPr>
          <w:rFonts w:ascii="Verdana" w:hAnsi="Verdana" w:cs="Verdana"/>
          <w:sz w:val="18"/>
          <w:szCs w:val="18"/>
        </w:rPr>
        <w:t>.</w:t>
      </w:r>
      <w:r w:rsidRPr="00030253">
        <w:rPr>
          <w:rFonts w:ascii="Verdana" w:hAnsi="Verdana" w:cs="Verdana"/>
          <w:sz w:val="18"/>
          <w:szCs w:val="18"/>
        </w:rPr>
        <w:t xml:space="preserve"> </w:t>
      </w:r>
    </w:p>
    <w:p w14:paraId="369E392B" w14:textId="7FADF488" w:rsidR="00030253" w:rsidRDefault="00030253" w:rsidP="001B1690">
      <w:pPr>
        <w:shd w:val="clear" w:color="auto" w:fill="FFFFFF"/>
        <w:jc w:val="both"/>
        <w:rPr>
          <w:rFonts w:ascii="Verdana" w:hAnsi="Verdana" w:cs="Verdana"/>
          <w:i/>
          <w:iCs/>
          <w:sz w:val="18"/>
          <w:szCs w:val="18"/>
        </w:rPr>
      </w:pPr>
      <w:r w:rsidRPr="00030253">
        <w:rPr>
          <w:rFonts w:ascii="Verdana" w:hAnsi="Verdana" w:cs="Verdana"/>
          <w:sz w:val="18"/>
          <w:szCs w:val="18"/>
        </w:rPr>
        <w:t xml:space="preserve">DF </w:t>
      </w:r>
      <w:r w:rsidRPr="00030253">
        <w:rPr>
          <w:rFonts w:ascii="Verdana" w:hAnsi="Verdana" w:cs="Verdana"/>
          <w:i/>
          <w:iCs/>
          <w:sz w:val="18"/>
          <w:szCs w:val="18"/>
        </w:rPr>
        <w:t>Bizkaia 124/2024, BOTHB 16-12-24.</w:t>
      </w:r>
    </w:p>
    <w:p w14:paraId="1F0B3AC9" w14:textId="77777777" w:rsidR="00340C72" w:rsidRDefault="00340C72" w:rsidP="001B1690">
      <w:pPr>
        <w:shd w:val="clear" w:color="auto" w:fill="FFFFFF"/>
        <w:jc w:val="both"/>
        <w:rPr>
          <w:rFonts w:ascii="Verdana" w:hAnsi="Verdana" w:cs="Verdana"/>
          <w:i/>
          <w:iCs/>
          <w:sz w:val="18"/>
          <w:szCs w:val="18"/>
        </w:rPr>
      </w:pPr>
    </w:p>
    <w:p w14:paraId="450C6758" w14:textId="2C6DC00C" w:rsidR="00340C72" w:rsidRPr="00340C72" w:rsidRDefault="00340C72" w:rsidP="001B1690">
      <w:pPr>
        <w:shd w:val="clear" w:color="auto" w:fill="FFFFFF"/>
        <w:jc w:val="both"/>
        <w:rPr>
          <w:rFonts w:ascii="Verdana" w:hAnsi="Verdana" w:cs="Verdana"/>
          <w:b/>
          <w:bCs/>
          <w:color w:val="993300"/>
          <w:sz w:val="18"/>
          <w:szCs w:val="18"/>
        </w:rPr>
      </w:pPr>
      <w:r w:rsidRPr="00340C72">
        <w:rPr>
          <w:rFonts w:ascii="Verdana" w:hAnsi="Verdana" w:cs="Verdana"/>
          <w:b/>
          <w:bCs/>
          <w:color w:val="993300"/>
          <w:sz w:val="18"/>
          <w:szCs w:val="18"/>
        </w:rPr>
        <w:t>Modelos 182, 192, 193, 198, 345 en el IRPF e IS y modelos 172, 173 y 721 en Bizkaia</w:t>
      </w:r>
    </w:p>
    <w:p w14:paraId="41FCC679" w14:textId="72D86324" w:rsidR="00340C72" w:rsidRPr="00340C72" w:rsidRDefault="00340C72" w:rsidP="00340C72">
      <w:pPr>
        <w:shd w:val="clear" w:color="auto" w:fill="FFFFFF"/>
        <w:jc w:val="both"/>
        <w:rPr>
          <w:rFonts w:ascii="Verdana" w:hAnsi="Verdana" w:cs="Verdana"/>
          <w:sz w:val="18"/>
          <w:szCs w:val="18"/>
        </w:rPr>
      </w:pPr>
      <w:r w:rsidRPr="00340C72">
        <w:rPr>
          <w:rFonts w:ascii="Verdana" w:hAnsi="Verdana" w:cs="Verdana"/>
          <w:sz w:val="18"/>
          <w:szCs w:val="18"/>
        </w:rPr>
        <w:t>Se actualizan los diseños físicos y lógicos de ciertos modelos relativos al suministro de información.</w:t>
      </w:r>
    </w:p>
    <w:p w14:paraId="38A7815F" w14:textId="01F59047" w:rsidR="005E0655" w:rsidRDefault="00340C72" w:rsidP="001B1690">
      <w:pPr>
        <w:shd w:val="clear" w:color="auto" w:fill="FFFFFF"/>
        <w:jc w:val="both"/>
        <w:rPr>
          <w:rFonts w:ascii="Verdana" w:hAnsi="Verdana" w:cs="Verdana"/>
          <w:i/>
          <w:iCs/>
          <w:sz w:val="18"/>
          <w:szCs w:val="18"/>
        </w:rPr>
      </w:pPr>
      <w:r w:rsidRPr="00340C72">
        <w:rPr>
          <w:rFonts w:ascii="Verdana" w:hAnsi="Verdana" w:cs="Verdana"/>
          <w:i/>
          <w:iCs/>
          <w:sz w:val="18"/>
          <w:szCs w:val="18"/>
        </w:rPr>
        <w:t>OF Bizkaia 8/2025 art.1, BOTHB 14-1-25</w:t>
      </w:r>
      <w:r>
        <w:rPr>
          <w:rFonts w:ascii="Verdana" w:hAnsi="Verdana" w:cs="Verdana"/>
          <w:i/>
          <w:iCs/>
          <w:sz w:val="18"/>
          <w:szCs w:val="18"/>
        </w:rPr>
        <w:t>.</w:t>
      </w:r>
    </w:p>
    <w:p w14:paraId="3AB9D07A" w14:textId="77777777" w:rsidR="0016782A" w:rsidRDefault="0016782A" w:rsidP="001B1690">
      <w:pPr>
        <w:shd w:val="clear" w:color="auto" w:fill="FFFFFF"/>
        <w:jc w:val="both"/>
        <w:rPr>
          <w:rFonts w:ascii="Verdana" w:hAnsi="Verdana" w:cs="Verdana"/>
          <w:i/>
          <w:iCs/>
          <w:sz w:val="18"/>
          <w:szCs w:val="18"/>
        </w:rPr>
      </w:pPr>
    </w:p>
    <w:p w14:paraId="1091CD2C" w14:textId="72D32CD8" w:rsidR="0016782A" w:rsidRPr="0016782A" w:rsidRDefault="0016782A" w:rsidP="001B1690">
      <w:pPr>
        <w:shd w:val="clear" w:color="auto" w:fill="FFFFFF"/>
        <w:jc w:val="both"/>
        <w:rPr>
          <w:rFonts w:ascii="Verdana" w:hAnsi="Verdana" w:cs="Verdana"/>
          <w:b/>
          <w:bCs/>
          <w:color w:val="993300"/>
          <w:sz w:val="18"/>
          <w:szCs w:val="18"/>
        </w:rPr>
      </w:pPr>
      <w:r w:rsidRPr="0016782A">
        <w:rPr>
          <w:rFonts w:ascii="Verdana" w:hAnsi="Verdana" w:cs="Verdana"/>
          <w:b/>
          <w:bCs/>
          <w:color w:val="993300"/>
          <w:sz w:val="18"/>
          <w:szCs w:val="18"/>
        </w:rPr>
        <w:t>Declaración informativa anual de cuentas financieras en el ámbito de la asistencia mutua de Bizkaia</w:t>
      </w:r>
    </w:p>
    <w:p w14:paraId="1A2FC69D" w14:textId="7C970EF4" w:rsidR="0016782A" w:rsidRPr="0016782A" w:rsidRDefault="0016782A" w:rsidP="001B1690">
      <w:pPr>
        <w:shd w:val="clear" w:color="auto" w:fill="FFFFFF"/>
        <w:jc w:val="both"/>
        <w:rPr>
          <w:rFonts w:ascii="Verdana" w:hAnsi="Verdana" w:cs="Verdana"/>
          <w:sz w:val="18"/>
          <w:szCs w:val="18"/>
        </w:rPr>
      </w:pPr>
      <w:r w:rsidRPr="0016782A">
        <w:rPr>
          <w:rFonts w:ascii="Verdana" w:hAnsi="Verdana" w:cs="Verdana"/>
          <w:sz w:val="18"/>
          <w:szCs w:val="18"/>
        </w:rPr>
        <w:t>Se modifica el modelo 289, de declaración informativa anual de cuentas financieras en el ámbito de la asistencia mutua para adaptarlo a la situación actual de los países comprometidos al intercambio de información.</w:t>
      </w:r>
    </w:p>
    <w:p w14:paraId="23198BCD" w14:textId="3224A0CD" w:rsidR="0016782A" w:rsidRDefault="0016782A" w:rsidP="001B1690">
      <w:pPr>
        <w:shd w:val="clear" w:color="auto" w:fill="FFFFFF"/>
        <w:jc w:val="both"/>
        <w:rPr>
          <w:rFonts w:ascii="Verdana" w:hAnsi="Verdana" w:cs="Verdana"/>
          <w:i/>
          <w:iCs/>
          <w:sz w:val="18"/>
          <w:szCs w:val="18"/>
        </w:rPr>
      </w:pPr>
      <w:r w:rsidRPr="0016782A">
        <w:rPr>
          <w:rFonts w:ascii="Verdana" w:hAnsi="Verdana" w:cs="Verdana"/>
          <w:i/>
          <w:iCs/>
          <w:sz w:val="18"/>
          <w:szCs w:val="18"/>
        </w:rPr>
        <w:t>OF Bizkaia 9/2025, BOTHB 20-1-25</w:t>
      </w:r>
      <w:r>
        <w:rPr>
          <w:rFonts w:ascii="Verdana" w:hAnsi="Verdana" w:cs="Verdana"/>
          <w:i/>
          <w:iCs/>
          <w:sz w:val="18"/>
          <w:szCs w:val="18"/>
        </w:rPr>
        <w:t>.</w:t>
      </w:r>
    </w:p>
    <w:p w14:paraId="6593F946" w14:textId="77777777" w:rsidR="00130A94" w:rsidRDefault="00130A94" w:rsidP="001B1690">
      <w:pPr>
        <w:shd w:val="clear" w:color="auto" w:fill="FFFFFF"/>
        <w:jc w:val="both"/>
        <w:rPr>
          <w:rFonts w:ascii="Verdana" w:hAnsi="Verdana" w:cs="Verdana"/>
          <w:i/>
          <w:iCs/>
          <w:sz w:val="18"/>
          <w:szCs w:val="18"/>
        </w:rPr>
      </w:pPr>
    </w:p>
    <w:p w14:paraId="3B0D1224" w14:textId="77777777" w:rsidR="0016782A" w:rsidRDefault="0016782A" w:rsidP="001B1690">
      <w:pPr>
        <w:shd w:val="clear" w:color="auto" w:fill="FFFFFF"/>
        <w:jc w:val="both"/>
        <w:rPr>
          <w:rFonts w:ascii="Verdana" w:hAnsi="Verdana" w:cs="Verdana"/>
          <w:i/>
          <w:iCs/>
          <w:sz w:val="18"/>
          <w:szCs w:val="18"/>
        </w:rPr>
      </w:pPr>
    </w:p>
    <w:p w14:paraId="5C7E064F" w14:textId="65C95D16" w:rsidR="005E0655" w:rsidRDefault="005E0655" w:rsidP="001B1690">
      <w:pPr>
        <w:shd w:val="clear" w:color="auto" w:fill="FFFFFF"/>
        <w:jc w:val="both"/>
        <w:rPr>
          <w:rFonts w:ascii="Verdana" w:hAnsi="Verdana" w:cs="Verdana"/>
          <w:b/>
          <w:bCs/>
          <w:color w:val="993300"/>
          <w:sz w:val="18"/>
          <w:szCs w:val="18"/>
        </w:rPr>
      </w:pPr>
      <w:r w:rsidRPr="005E0655">
        <w:rPr>
          <w:rFonts w:ascii="Verdana" w:hAnsi="Verdana" w:cs="Verdana"/>
          <w:b/>
          <w:bCs/>
          <w:color w:val="993300"/>
          <w:sz w:val="18"/>
          <w:szCs w:val="18"/>
        </w:rPr>
        <w:t>DIPUTACIÓN FORAL DE GIPUZKOA</w:t>
      </w:r>
    </w:p>
    <w:p w14:paraId="476862CD" w14:textId="1278480B" w:rsidR="005E0655" w:rsidRDefault="005E0655" w:rsidP="001B1690">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Sociedades</w:t>
      </w:r>
    </w:p>
    <w:p w14:paraId="1651CE90" w14:textId="4E0820C4" w:rsidR="005E0655" w:rsidRPr="005E0655" w:rsidRDefault="005E0655" w:rsidP="001B1690">
      <w:pPr>
        <w:shd w:val="clear" w:color="auto" w:fill="FFFFFF"/>
        <w:jc w:val="both"/>
        <w:rPr>
          <w:rFonts w:ascii="Verdana" w:hAnsi="Verdana" w:cs="Verdana"/>
          <w:b/>
          <w:bCs/>
          <w:color w:val="993300"/>
          <w:sz w:val="18"/>
          <w:szCs w:val="18"/>
        </w:rPr>
      </w:pPr>
      <w:r w:rsidRPr="005E0655">
        <w:rPr>
          <w:rFonts w:ascii="Verdana" w:hAnsi="Verdana" w:cs="Verdana"/>
          <w:b/>
          <w:bCs/>
          <w:color w:val="993300"/>
          <w:sz w:val="18"/>
          <w:szCs w:val="18"/>
        </w:rPr>
        <w:t>Comunicación de la participación en la financiación de proyectos de I+D o IT, y de obras audiovisuales y espectáculos en vivo en el IS de Gipuzkoa</w:t>
      </w:r>
    </w:p>
    <w:p w14:paraId="6DD41BD5" w14:textId="3974ECA8" w:rsidR="005E0655" w:rsidRPr="005E0655" w:rsidRDefault="005E0655" w:rsidP="005E0655">
      <w:pPr>
        <w:shd w:val="clear" w:color="auto" w:fill="FFFFFF"/>
        <w:jc w:val="both"/>
        <w:rPr>
          <w:rFonts w:ascii="Verdana" w:hAnsi="Verdana" w:cs="Verdana"/>
          <w:sz w:val="18"/>
          <w:szCs w:val="18"/>
        </w:rPr>
      </w:pPr>
      <w:r w:rsidRPr="005E0655">
        <w:rPr>
          <w:rFonts w:ascii="Verdana" w:hAnsi="Verdana" w:cs="Verdana"/>
          <w:sz w:val="18"/>
          <w:szCs w:val="18"/>
        </w:rPr>
        <w:t>Con efectos a partir del 1-1-2025, Se aprueba el modelo 20F, de comunicación de la participación en la financiación de proyectos de I+D o IT, y de obras audiovisuales y espectáculos en vivo de artes escénicas y musicales.</w:t>
      </w:r>
    </w:p>
    <w:p w14:paraId="7D3CBAEB" w14:textId="28DDE170" w:rsidR="005E0655" w:rsidRDefault="005E0655" w:rsidP="005E0655">
      <w:pPr>
        <w:shd w:val="clear" w:color="auto" w:fill="FFFFFF"/>
        <w:jc w:val="both"/>
        <w:rPr>
          <w:rFonts w:ascii="Verdana" w:hAnsi="Verdana" w:cs="Verdana"/>
          <w:i/>
          <w:iCs/>
          <w:sz w:val="18"/>
          <w:szCs w:val="18"/>
        </w:rPr>
      </w:pPr>
      <w:r w:rsidRPr="005E0655">
        <w:rPr>
          <w:rFonts w:ascii="Verdana" w:hAnsi="Verdana" w:cs="Verdana"/>
          <w:i/>
          <w:iCs/>
          <w:sz w:val="18"/>
          <w:szCs w:val="18"/>
        </w:rPr>
        <w:t>OF Gipuzkoa 509/2024, BOTHG 31-12-24</w:t>
      </w:r>
      <w:r>
        <w:rPr>
          <w:rFonts w:ascii="Verdana" w:hAnsi="Verdana" w:cs="Verdana"/>
          <w:i/>
          <w:iCs/>
          <w:sz w:val="18"/>
          <w:szCs w:val="18"/>
        </w:rPr>
        <w:t>.</w:t>
      </w:r>
    </w:p>
    <w:p w14:paraId="1A446944" w14:textId="77777777" w:rsidR="005E0655" w:rsidRDefault="005E0655" w:rsidP="005E0655">
      <w:pPr>
        <w:shd w:val="clear" w:color="auto" w:fill="FFFFFF"/>
        <w:jc w:val="both"/>
        <w:rPr>
          <w:rFonts w:ascii="Verdana" w:hAnsi="Verdana" w:cs="Verdana"/>
          <w:i/>
          <w:iCs/>
          <w:sz w:val="18"/>
          <w:szCs w:val="18"/>
        </w:rPr>
      </w:pPr>
    </w:p>
    <w:p w14:paraId="55042701" w14:textId="17ED29D7" w:rsidR="005E0655" w:rsidRPr="005E0655" w:rsidRDefault="005E0655" w:rsidP="005E0655">
      <w:pPr>
        <w:shd w:val="clear" w:color="auto" w:fill="FFFFFF"/>
        <w:jc w:val="both"/>
        <w:rPr>
          <w:rFonts w:ascii="Verdana" w:hAnsi="Verdana" w:cs="Verdana"/>
          <w:b/>
          <w:bCs/>
          <w:color w:val="993300"/>
          <w:sz w:val="18"/>
          <w:szCs w:val="18"/>
        </w:rPr>
      </w:pPr>
      <w:r w:rsidRPr="005E0655">
        <w:rPr>
          <w:rFonts w:ascii="Verdana" w:hAnsi="Verdana" w:cs="Verdana"/>
          <w:b/>
          <w:bCs/>
          <w:color w:val="993300"/>
          <w:sz w:val="18"/>
          <w:szCs w:val="18"/>
        </w:rPr>
        <w:t>Modelos 345 y 346 en el IRPF, IS e IRNR de Gipuzkoa</w:t>
      </w:r>
    </w:p>
    <w:p w14:paraId="3994362B" w14:textId="0F9F21AB" w:rsidR="005E0655" w:rsidRPr="005E0655" w:rsidRDefault="005E0655" w:rsidP="005E0655">
      <w:pPr>
        <w:shd w:val="clear" w:color="auto" w:fill="FFFFFF"/>
        <w:jc w:val="both"/>
        <w:rPr>
          <w:rFonts w:ascii="Verdana" w:hAnsi="Verdana" w:cs="Verdana"/>
          <w:sz w:val="18"/>
          <w:szCs w:val="18"/>
        </w:rPr>
      </w:pPr>
      <w:r w:rsidRPr="005E0655">
        <w:rPr>
          <w:rFonts w:ascii="Verdana" w:hAnsi="Verdana" w:cs="Verdana"/>
          <w:sz w:val="18"/>
          <w:szCs w:val="18"/>
        </w:rPr>
        <w:t>Con efectos desde el 3-1-2025, se actualizan los diseños físicos y lógicos de los modelos de declaración anual 345 y 346 para adecuar su contenido a la normativa vigente.</w:t>
      </w:r>
    </w:p>
    <w:p w14:paraId="3A9BB8BD" w14:textId="1A90832E" w:rsidR="005E0655" w:rsidRDefault="005E0655" w:rsidP="005E0655">
      <w:pPr>
        <w:shd w:val="clear" w:color="auto" w:fill="FFFFFF"/>
        <w:jc w:val="both"/>
        <w:rPr>
          <w:rFonts w:ascii="Verdana" w:hAnsi="Verdana" w:cs="Verdana"/>
          <w:i/>
          <w:iCs/>
          <w:sz w:val="18"/>
          <w:szCs w:val="18"/>
        </w:rPr>
      </w:pPr>
      <w:r w:rsidRPr="005E0655">
        <w:rPr>
          <w:rFonts w:ascii="Verdana" w:hAnsi="Verdana" w:cs="Verdana"/>
          <w:i/>
          <w:iCs/>
          <w:sz w:val="18"/>
          <w:szCs w:val="18"/>
        </w:rPr>
        <w:lastRenderedPageBreak/>
        <w:t>OF Gipuzkoa 515/2024, BOTHG 3-1-25</w:t>
      </w:r>
      <w:r>
        <w:rPr>
          <w:rFonts w:ascii="Verdana" w:hAnsi="Verdana" w:cs="Verdana"/>
          <w:i/>
          <w:iCs/>
          <w:sz w:val="18"/>
          <w:szCs w:val="18"/>
        </w:rPr>
        <w:t>.</w:t>
      </w:r>
    </w:p>
    <w:p w14:paraId="6014B87F" w14:textId="77777777" w:rsidR="005E0655" w:rsidRDefault="005E0655" w:rsidP="005E0655">
      <w:pPr>
        <w:shd w:val="clear" w:color="auto" w:fill="FFFFFF"/>
        <w:jc w:val="both"/>
        <w:rPr>
          <w:rFonts w:ascii="Verdana" w:hAnsi="Verdana" w:cs="Verdana"/>
          <w:i/>
          <w:iCs/>
          <w:sz w:val="18"/>
          <w:szCs w:val="18"/>
        </w:rPr>
      </w:pPr>
    </w:p>
    <w:p w14:paraId="3646721D" w14:textId="2357BBE8" w:rsidR="005E0655" w:rsidRPr="00EF35C8" w:rsidRDefault="005E0655" w:rsidP="005E0655">
      <w:pPr>
        <w:shd w:val="clear" w:color="auto" w:fill="FFFFFF"/>
        <w:jc w:val="both"/>
        <w:rPr>
          <w:rFonts w:ascii="Verdana" w:hAnsi="Verdana" w:cs="Verdana"/>
          <w:b/>
          <w:bCs/>
          <w:color w:val="993300"/>
          <w:sz w:val="18"/>
          <w:szCs w:val="18"/>
        </w:rPr>
      </w:pPr>
      <w:r w:rsidRPr="00EF35C8">
        <w:rPr>
          <w:rFonts w:ascii="Verdana" w:hAnsi="Verdana" w:cs="Verdana"/>
          <w:b/>
          <w:bCs/>
          <w:color w:val="993300"/>
          <w:sz w:val="18"/>
          <w:szCs w:val="18"/>
        </w:rPr>
        <w:t xml:space="preserve">Modelos 182, 198 en el IRPF e IS y modelos 172 y 289 en Gipuzkoa </w:t>
      </w:r>
    </w:p>
    <w:p w14:paraId="1624970D" w14:textId="7FAD3843" w:rsidR="005E0655" w:rsidRDefault="00EF35C8" w:rsidP="005E0655">
      <w:pPr>
        <w:shd w:val="clear" w:color="auto" w:fill="FFFFFF"/>
        <w:jc w:val="both"/>
        <w:rPr>
          <w:rFonts w:ascii="Verdana" w:hAnsi="Verdana" w:cs="Verdana"/>
          <w:sz w:val="18"/>
          <w:szCs w:val="18"/>
        </w:rPr>
      </w:pPr>
      <w:r w:rsidRPr="00EF35C8">
        <w:rPr>
          <w:rFonts w:ascii="Verdana" w:hAnsi="Verdana" w:cs="Verdana"/>
          <w:sz w:val="18"/>
          <w:szCs w:val="18"/>
        </w:rPr>
        <w:t>Con efectos desde el 9-1-2025, s</w:t>
      </w:r>
      <w:r w:rsidR="005E0655" w:rsidRPr="00EF35C8">
        <w:rPr>
          <w:rFonts w:ascii="Verdana" w:hAnsi="Verdana" w:cs="Verdana"/>
          <w:sz w:val="18"/>
          <w:szCs w:val="18"/>
        </w:rPr>
        <w:t>e actualizan los modelos de declaración informativa 172, 182, 198 y 289 para adecuar su contenido a la normativa vigente.</w:t>
      </w:r>
    </w:p>
    <w:p w14:paraId="6CE820C8" w14:textId="0D878ADB" w:rsidR="00EF35C8" w:rsidRDefault="00EF35C8" w:rsidP="005E0655">
      <w:pPr>
        <w:shd w:val="clear" w:color="auto" w:fill="FFFFFF"/>
        <w:jc w:val="both"/>
        <w:rPr>
          <w:rFonts w:ascii="Verdana" w:hAnsi="Verdana" w:cs="Verdana"/>
          <w:i/>
          <w:iCs/>
          <w:sz w:val="18"/>
          <w:szCs w:val="18"/>
        </w:rPr>
      </w:pPr>
      <w:r w:rsidRPr="00EF35C8">
        <w:rPr>
          <w:rFonts w:ascii="Verdana" w:hAnsi="Verdana" w:cs="Verdana"/>
          <w:i/>
          <w:iCs/>
          <w:sz w:val="18"/>
          <w:szCs w:val="18"/>
        </w:rPr>
        <w:t>OF Gipuzkoa 2/2025, BOTHG 9-1-25.</w:t>
      </w:r>
    </w:p>
    <w:p w14:paraId="5406ADE3" w14:textId="77777777" w:rsidR="00BC5BD0" w:rsidRDefault="00BC5BD0" w:rsidP="005E0655">
      <w:pPr>
        <w:shd w:val="clear" w:color="auto" w:fill="FFFFFF"/>
        <w:jc w:val="both"/>
        <w:rPr>
          <w:rFonts w:ascii="Verdana" w:hAnsi="Verdana" w:cs="Verdana"/>
          <w:i/>
          <w:iCs/>
          <w:sz w:val="18"/>
          <w:szCs w:val="18"/>
        </w:rPr>
      </w:pPr>
    </w:p>
    <w:p w14:paraId="69ED3E4C" w14:textId="21ECB2BF" w:rsidR="00BC5BD0" w:rsidRPr="00BC5BD0" w:rsidRDefault="00BC5BD0" w:rsidP="005E0655">
      <w:pPr>
        <w:shd w:val="clear" w:color="auto" w:fill="FFFFFF"/>
        <w:jc w:val="both"/>
        <w:rPr>
          <w:rFonts w:ascii="Verdana" w:hAnsi="Verdana" w:cs="Verdana"/>
          <w:b/>
          <w:bCs/>
          <w:color w:val="993300"/>
          <w:sz w:val="18"/>
          <w:szCs w:val="18"/>
        </w:rPr>
      </w:pPr>
      <w:r w:rsidRPr="00BC5BD0">
        <w:rPr>
          <w:rFonts w:ascii="Verdana" w:hAnsi="Verdana" w:cs="Verdana"/>
          <w:b/>
          <w:bCs/>
          <w:color w:val="993300"/>
          <w:sz w:val="18"/>
          <w:szCs w:val="18"/>
        </w:rPr>
        <w:t>Impuesto sobre la Renta de las Personas Físicas</w:t>
      </w:r>
    </w:p>
    <w:p w14:paraId="536B523D" w14:textId="57350474" w:rsidR="00BC5BD0" w:rsidRPr="00BC5BD0" w:rsidRDefault="00BC5BD0" w:rsidP="005E0655">
      <w:pPr>
        <w:shd w:val="clear" w:color="auto" w:fill="FFFFFF"/>
        <w:jc w:val="both"/>
        <w:rPr>
          <w:rFonts w:ascii="Verdana" w:hAnsi="Verdana" w:cs="Verdana"/>
          <w:b/>
          <w:bCs/>
          <w:color w:val="993300"/>
          <w:sz w:val="18"/>
          <w:szCs w:val="18"/>
        </w:rPr>
      </w:pPr>
      <w:r w:rsidRPr="00BC5BD0">
        <w:rPr>
          <w:rFonts w:ascii="Verdana" w:hAnsi="Verdana" w:cs="Verdana"/>
          <w:b/>
          <w:bCs/>
          <w:color w:val="993300"/>
          <w:sz w:val="18"/>
          <w:szCs w:val="18"/>
        </w:rPr>
        <w:t>Declaración anual de operaciones con Letras del Tesoro</w:t>
      </w:r>
    </w:p>
    <w:p w14:paraId="34E7E607" w14:textId="77777777" w:rsidR="00BC5BD0" w:rsidRPr="00BC5BD0" w:rsidRDefault="00BC5BD0" w:rsidP="00BC5BD0">
      <w:pPr>
        <w:shd w:val="clear" w:color="auto" w:fill="FFFFFF"/>
        <w:jc w:val="both"/>
        <w:rPr>
          <w:rFonts w:ascii="Verdana" w:hAnsi="Verdana" w:cs="Verdana"/>
          <w:sz w:val="18"/>
          <w:szCs w:val="18"/>
        </w:rPr>
      </w:pPr>
      <w:r w:rsidRPr="00BC5BD0">
        <w:rPr>
          <w:rFonts w:ascii="Verdana" w:hAnsi="Verdana" w:cs="Verdana"/>
          <w:sz w:val="18"/>
          <w:szCs w:val="18"/>
        </w:rPr>
        <w:t>Se aprueba el modelo 192 de declaración anual de operaciones con Letras de Tesoro, así como el plazo y su forma de presentación.</w:t>
      </w:r>
    </w:p>
    <w:p w14:paraId="0B2D9A3B" w14:textId="14786062" w:rsidR="00BC5BD0" w:rsidRDefault="00BC5BD0" w:rsidP="00BC5BD0">
      <w:pPr>
        <w:shd w:val="clear" w:color="auto" w:fill="FFFFFF"/>
        <w:jc w:val="both"/>
        <w:rPr>
          <w:rFonts w:ascii="Verdana" w:hAnsi="Verdana" w:cs="Verdana"/>
          <w:i/>
          <w:iCs/>
          <w:sz w:val="18"/>
          <w:szCs w:val="18"/>
        </w:rPr>
      </w:pPr>
      <w:r w:rsidRPr="00BC5BD0">
        <w:rPr>
          <w:rFonts w:ascii="Verdana" w:hAnsi="Verdana" w:cs="Verdana"/>
          <w:i/>
          <w:iCs/>
          <w:sz w:val="18"/>
          <w:szCs w:val="18"/>
        </w:rPr>
        <w:t>OF Gipuzkoa 3/2025, BOTHG 9-1-25</w:t>
      </w:r>
      <w:r>
        <w:rPr>
          <w:rFonts w:ascii="Verdana" w:hAnsi="Verdana" w:cs="Verdana"/>
          <w:i/>
          <w:iCs/>
          <w:sz w:val="18"/>
          <w:szCs w:val="18"/>
        </w:rPr>
        <w:t>.</w:t>
      </w:r>
    </w:p>
    <w:p w14:paraId="6F5F7CE6" w14:textId="77777777" w:rsidR="00B67BAF" w:rsidRDefault="00B67BAF" w:rsidP="00BC5BD0">
      <w:pPr>
        <w:shd w:val="clear" w:color="auto" w:fill="FFFFFF"/>
        <w:jc w:val="both"/>
        <w:rPr>
          <w:rFonts w:ascii="Verdana" w:hAnsi="Verdana" w:cs="Verdana"/>
          <w:i/>
          <w:iCs/>
          <w:sz w:val="18"/>
          <w:szCs w:val="18"/>
        </w:rPr>
      </w:pPr>
    </w:p>
    <w:p w14:paraId="7A96A6CE" w14:textId="5D5D6DE9" w:rsidR="00B67BAF" w:rsidRPr="00E37CEF" w:rsidRDefault="00B67BAF" w:rsidP="00BC5BD0">
      <w:pPr>
        <w:shd w:val="clear" w:color="auto" w:fill="FFFFFF"/>
        <w:jc w:val="both"/>
        <w:rPr>
          <w:rFonts w:ascii="Verdana" w:hAnsi="Verdana" w:cs="Verdana"/>
          <w:b/>
          <w:bCs/>
          <w:color w:val="993300"/>
          <w:sz w:val="18"/>
          <w:szCs w:val="18"/>
        </w:rPr>
      </w:pPr>
      <w:r w:rsidRPr="00E37CEF">
        <w:rPr>
          <w:rFonts w:ascii="Verdana" w:hAnsi="Verdana" w:cs="Verdana"/>
          <w:b/>
          <w:bCs/>
          <w:color w:val="993300"/>
          <w:sz w:val="18"/>
          <w:szCs w:val="18"/>
        </w:rPr>
        <w:t>Declaración anual de operaciones con Letras de Tesoro en el IRPF de Gipuzkoa</w:t>
      </w:r>
    </w:p>
    <w:p w14:paraId="6032DD44" w14:textId="1D6A9765" w:rsidR="00E37CEF" w:rsidRPr="00E37CEF" w:rsidRDefault="00E37CEF" w:rsidP="00E37CEF">
      <w:pPr>
        <w:shd w:val="clear" w:color="auto" w:fill="FFFFFF"/>
        <w:jc w:val="both"/>
        <w:rPr>
          <w:rFonts w:ascii="Verdana" w:hAnsi="Verdana" w:cs="Verdana"/>
          <w:i/>
          <w:iCs/>
          <w:sz w:val="18"/>
          <w:szCs w:val="18"/>
        </w:rPr>
      </w:pPr>
      <w:r w:rsidRPr="00E37CEF">
        <w:rPr>
          <w:rFonts w:ascii="Verdana" w:hAnsi="Verdana" w:cs="Verdana"/>
          <w:i/>
          <w:iCs/>
          <w:sz w:val="18"/>
          <w:szCs w:val="18"/>
        </w:rPr>
        <w:t xml:space="preserve">Con efectos desde el 17-1-2025, </w:t>
      </w:r>
      <w:r>
        <w:rPr>
          <w:rFonts w:ascii="Verdana" w:hAnsi="Verdana" w:cs="Verdana"/>
          <w:i/>
          <w:iCs/>
          <w:sz w:val="18"/>
          <w:szCs w:val="18"/>
        </w:rPr>
        <w:t>s</w:t>
      </w:r>
      <w:r w:rsidRPr="00E37CEF">
        <w:rPr>
          <w:rFonts w:ascii="Verdana" w:hAnsi="Verdana" w:cs="Verdana"/>
          <w:i/>
          <w:iCs/>
          <w:sz w:val="18"/>
          <w:szCs w:val="18"/>
        </w:rPr>
        <w:t>e corrigen errores en los diseños físicos y lógicos del modelo 192.</w:t>
      </w:r>
    </w:p>
    <w:p w14:paraId="1A5F635B" w14:textId="1BE2AB87" w:rsidR="00E37CEF" w:rsidRPr="00E37CEF" w:rsidRDefault="00E37CEF" w:rsidP="00E37CEF">
      <w:pPr>
        <w:shd w:val="clear" w:color="auto" w:fill="FFFFFF"/>
        <w:jc w:val="both"/>
        <w:rPr>
          <w:rFonts w:ascii="Verdana" w:hAnsi="Verdana" w:cs="Verdana"/>
          <w:i/>
          <w:iCs/>
          <w:sz w:val="18"/>
          <w:szCs w:val="18"/>
        </w:rPr>
      </w:pPr>
      <w:r w:rsidRPr="00E37CEF">
        <w:rPr>
          <w:rFonts w:ascii="Verdana" w:hAnsi="Verdana" w:cs="Verdana"/>
          <w:i/>
          <w:iCs/>
          <w:sz w:val="18"/>
          <w:szCs w:val="18"/>
        </w:rPr>
        <w:t>OF Gipuzkoa 16/2025, BOTHG 17-1-25</w:t>
      </w:r>
      <w:r>
        <w:rPr>
          <w:rFonts w:ascii="Verdana" w:hAnsi="Verdana" w:cs="Verdana"/>
          <w:i/>
          <w:iCs/>
          <w:sz w:val="18"/>
          <w:szCs w:val="18"/>
        </w:rPr>
        <w:t>.</w:t>
      </w:r>
    </w:p>
    <w:p w14:paraId="15AAECDB" w14:textId="77777777" w:rsidR="00BC5BD0" w:rsidRDefault="00BC5BD0" w:rsidP="00BC5BD0">
      <w:pPr>
        <w:shd w:val="clear" w:color="auto" w:fill="FFFFFF"/>
        <w:jc w:val="both"/>
        <w:rPr>
          <w:rFonts w:ascii="Verdana" w:hAnsi="Verdana" w:cs="Verdana"/>
          <w:i/>
          <w:iCs/>
          <w:sz w:val="18"/>
          <w:szCs w:val="18"/>
        </w:rPr>
      </w:pPr>
    </w:p>
    <w:p w14:paraId="042C434A" w14:textId="48919094" w:rsidR="00BC5BD0" w:rsidRPr="00BC5BD0" w:rsidRDefault="00BC5BD0" w:rsidP="00BC5BD0">
      <w:pPr>
        <w:shd w:val="clear" w:color="auto" w:fill="FFFFFF"/>
        <w:jc w:val="both"/>
        <w:rPr>
          <w:rFonts w:ascii="Verdana" w:hAnsi="Verdana" w:cs="Verdana"/>
          <w:b/>
          <w:bCs/>
          <w:color w:val="993300"/>
          <w:sz w:val="18"/>
          <w:szCs w:val="18"/>
        </w:rPr>
      </w:pPr>
      <w:r w:rsidRPr="00BC5BD0">
        <w:rPr>
          <w:rFonts w:ascii="Verdana" w:hAnsi="Verdana" w:cs="Verdana"/>
          <w:b/>
          <w:bCs/>
          <w:color w:val="993300"/>
          <w:sz w:val="18"/>
          <w:szCs w:val="18"/>
        </w:rPr>
        <w:t>Resumen anual de retenciones e ingresos a cuenta sobre determinados rendimientos del capital mobiliario del IRPF, y determinadas rentas del IS y del IRNR de Gipuzkoa</w:t>
      </w:r>
    </w:p>
    <w:p w14:paraId="57E87865" w14:textId="52741855" w:rsidR="00BC5BD0" w:rsidRPr="00BC5BD0" w:rsidRDefault="00BC5BD0" w:rsidP="00BC5BD0">
      <w:pPr>
        <w:shd w:val="clear" w:color="auto" w:fill="FFFFFF"/>
        <w:jc w:val="both"/>
        <w:rPr>
          <w:rFonts w:ascii="Verdana" w:hAnsi="Verdana" w:cs="Verdana"/>
          <w:sz w:val="18"/>
          <w:szCs w:val="18"/>
        </w:rPr>
      </w:pPr>
      <w:r w:rsidRPr="00BC5BD0">
        <w:rPr>
          <w:rFonts w:ascii="Verdana" w:hAnsi="Verdana" w:cs="Verdana"/>
          <w:sz w:val="18"/>
          <w:szCs w:val="18"/>
        </w:rPr>
        <w:t>Con efectos a partir del 9-1-2025,</w:t>
      </w:r>
      <w:r>
        <w:rPr>
          <w:rFonts w:ascii="Verdana" w:hAnsi="Verdana" w:cs="Verdana"/>
          <w:sz w:val="18"/>
          <w:szCs w:val="18"/>
        </w:rPr>
        <w:t xml:space="preserve"> se</w:t>
      </w:r>
      <w:r w:rsidRPr="00BC5BD0">
        <w:rPr>
          <w:rFonts w:ascii="Verdana" w:hAnsi="Verdana" w:cs="Verdana"/>
          <w:sz w:val="18"/>
          <w:szCs w:val="18"/>
        </w:rPr>
        <w:t xml:space="preserve"> sustituye el modelo 193 de resumen anual de retenciones e ingresos a cuenta sobre determinados rendimientos del capital mobiliario del IRPF, IS e IRNR (establecimientos permanentes), y se modifican sus diseños físicos y lógicos.</w:t>
      </w:r>
    </w:p>
    <w:p w14:paraId="0C2B3F5B" w14:textId="1E81ED62" w:rsidR="00BC5BD0" w:rsidRDefault="00BC5BD0" w:rsidP="00BC5BD0">
      <w:pPr>
        <w:shd w:val="clear" w:color="auto" w:fill="FFFFFF"/>
        <w:jc w:val="both"/>
        <w:rPr>
          <w:rFonts w:ascii="Verdana" w:hAnsi="Verdana" w:cs="Verdana"/>
          <w:i/>
          <w:iCs/>
          <w:sz w:val="18"/>
          <w:szCs w:val="18"/>
        </w:rPr>
      </w:pPr>
      <w:r w:rsidRPr="00BC5BD0">
        <w:rPr>
          <w:rFonts w:ascii="Verdana" w:hAnsi="Verdana" w:cs="Verdana"/>
          <w:i/>
          <w:iCs/>
          <w:sz w:val="18"/>
          <w:szCs w:val="18"/>
        </w:rPr>
        <w:t>OF Gipuzkoa 4/2023, BOTHG 9-1-25</w:t>
      </w:r>
      <w:r>
        <w:rPr>
          <w:rFonts w:ascii="Verdana" w:hAnsi="Verdana" w:cs="Verdana"/>
          <w:i/>
          <w:iCs/>
          <w:sz w:val="18"/>
          <w:szCs w:val="18"/>
        </w:rPr>
        <w:t>.</w:t>
      </w:r>
    </w:p>
    <w:p w14:paraId="4538C0D2" w14:textId="77777777" w:rsidR="00BC5BD0" w:rsidRDefault="00BC5BD0" w:rsidP="00BC5BD0">
      <w:pPr>
        <w:shd w:val="clear" w:color="auto" w:fill="FFFFFF"/>
        <w:jc w:val="both"/>
        <w:rPr>
          <w:rFonts w:ascii="Verdana" w:hAnsi="Verdana" w:cs="Verdana"/>
          <w:i/>
          <w:iCs/>
          <w:sz w:val="18"/>
          <w:szCs w:val="18"/>
        </w:rPr>
      </w:pPr>
    </w:p>
    <w:p w14:paraId="78633ABA" w14:textId="77777777" w:rsidR="002D213C" w:rsidRPr="00EF35C8" w:rsidRDefault="002D213C" w:rsidP="00BC5BD0">
      <w:pPr>
        <w:shd w:val="clear" w:color="auto" w:fill="FFFFFF"/>
        <w:jc w:val="both"/>
        <w:rPr>
          <w:rFonts w:ascii="Verdana" w:hAnsi="Verdana" w:cs="Verdana"/>
          <w:i/>
          <w:iCs/>
          <w:sz w:val="18"/>
          <w:szCs w:val="18"/>
        </w:rPr>
      </w:pPr>
    </w:p>
    <w:p w14:paraId="0536733D" w14:textId="08B4ABFC" w:rsidR="00BC5BD0" w:rsidRDefault="00BC5BD0" w:rsidP="00BC5BD0">
      <w:pPr>
        <w:shd w:val="clear" w:color="auto" w:fill="FFFFFF"/>
        <w:jc w:val="both"/>
        <w:rPr>
          <w:rFonts w:ascii="Verdana" w:hAnsi="Verdana" w:cs="Verdana"/>
          <w:b/>
          <w:bCs/>
          <w:color w:val="993300"/>
          <w:sz w:val="18"/>
          <w:szCs w:val="18"/>
        </w:rPr>
      </w:pPr>
      <w:r w:rsidRPr="00790BB9">
        <w:rPr>
          <w:rFonts w:ascii="Verdana" w:hAnsi="Verdana" w:cs="Verdana"/>
          <w:b/>
          <w:bCs/>
          <w:color w:val="993300"/>
          <w:sz w:val="18"/>
          <w:szCs w:val="18"/>
        </w:rPr>
        <w:t xml:space="preserve">DIPUTACION FORAL DE </w:t>
      </w:r>
      <w:r>
        <w:rPr>
          <w:rFonts w:ascii="Verdana" w:hAnsi="Verdana" w:cs="Verdana"/>
          <w:b/>
          <w:bCs/>
          <w:color w:val="993300"/>
          <w:sz w:val="18"/>
          <w:szCs w:val="18"/>
        </w:rPr>
        <w:t>NAVARRA</w:t>
      </w:r>
    </w:p>
    <w:p w14:paraId="4A289331" w14:textId="3E0161AF" w:rsidR="00BC5BD0" w:rsidRDefault="00BC5BD0" w:rsidP="00BC5BD0">
      <w:pPr>
        <w:shd w:val="clear" w:color="auto" w:fill="FFFFFF"/>
        <w:jc w:val="both"/>
        <w:rPr>
          <w:rFonts w:ascii="Verdana" w:hAnsi="Verdana" w:cs="Verdana"/>
          <w:b/>
          <w:bCs/>
          <w:color w:val="993300"/>
          <w:sz w:val="18"/>
          <w:szCs w:val="18"/>
        </w:rPr>
      </w:pPr>
      <w:r w:rsidRPr="00BC5BD0">
        <w:rPr>
          <w:rFonts w:ascii="Verdana" w:hAnsi="Verdana" w:cs="Verdana"/>
          <w:b/>
          <w:bCs/>
          <w:color w:val="993300"/>
          <w:sz w:val="18"/>
          <w:szCs w:val="18"/>
        </w:rPr>
        <w:t>Régimen especial para personas trabajadoras desplazadas en el IRPF</w:t>
      </w:r>
    </w:p>
    <w:p w14:paraId="549F8909" w14:textId="20ABED5B" w:rsidR="00BC5BD0" w:rsidRPr="002D213C" w:rsidRDefault="002D213C" w:rsidP="00BC5BD0">
      <w:pPr>
        <w:shd w:val="clear" w:color="auto" w:fill="FFFFFF"/>
        <w:jc w:val="both"/>
        <w:rPr>
          <w:rFonts w:ascii="Verdana" w:hAnsi="Verdana" w:cs="Verdana"/>
          <w:sz w:val="18"/>
          <w:szCs w:val="18"/>
        </w:rPr>
      </w:pPr>
      <w:r w:rsidRPr="002D213C">
        <w:rPr>
          <w:rFonts w:ascii="Verdana" w:hAnsi="Verdana" w:cs="Verdana"/>
          <w:sz w:val="18"/>
          <w:szCs w:val="18"/>
        </w:rPr>
        <w:t>Se modifica la orden por la que se desarrolla el régimen especial para personas trabajadoras desplazadas para aclarar la aplicación del texto refundido de la ley del impuesto sobre la renta de no residentes a estos sujetos pasivos.</w:t>
      </w:r>
    </w:p>
    <w:p w14:paraId="5500FEFA" w14:textId="2F49EA26" w:rsidR="005E0655" w:rsidRPr="005E0655" w:rsidRDefault="002D213C" w:rsidP="002D213C">
      <w:pPr>
        <w:shd w:val="clear" w:color="auto" w:fill="FFFFFF"/>
        <w:jc w:val="both"/>
        <w:rPr>
          <w:rFonts w:ascii="Verdana" w:hAnsi="Verdana" w:cs="Verdana"/>
          <w:i/>
          <w:iCs/>
          <w:sz w:val="18"/>
          <w:szCs w:val="18"/>
        </w:rPr>
      </w:pPr>
      <w:r w:rsidRPr="002D213C">
        <w:rPr>
          <w:rFonts w:ascii="Verdana" w:hAnsi="Verdana" w:cs="Verdana"/>
          <w:i/>
          <w:iCs/>
          <w:sz w:val="18"/>
          <w:szCs w:val="18"/>
        </w:rPr>
        <w:t>OF Navarra 115/2024, BON 9-1-25</w:t>
      </w:r>
      <w:r>
        <w:rPr>
          <w:rFonts w:ascii="Verdana" w:hAnsi="Verdana" w:cs="Verdana"/>
          <w:i/>
          <w:iCs/>
          <w:sz w:val="18"/>
          <w:szCs w:val="18"/>
        </w:rPr>
        <w:t>.</w:t>
      </w:r>
    </w:p>
    <w:sectPr w:rsidR="005E0655" w:rsidRPr="005E0655" w:rsidSect="00954992">
      <w:footerReference w:type="default" r:id="rId8"/>
      <w:pgSz w:w="11906" w:h="16838"/>
      <w:pgMar w:top="28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B1D0" w14:textId="77777777" w:rsidR="00C854C2" w:rsidRDefault="00C854C2" w:rsidP="00FC10F4">
      <w:r>
        <w:separator/>
      </w:r>
    </w:p>
  </w:endnote>
  <w:endnote w:type="continuationSeparator" w:id="0">
    <w:p w14:paraId="66069814" w14:textId="77777777" w:rsidR="00C854C2" w:rsidRDefault="00C854C2"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4C32" w14:textId="77777777" w:rsidR="00C854C2" w:rsidRDefault="00C854C2" w:rsidP="00FC10F4">
      <w:r>
        <w:separator/>
      </w:r>
    </w:p>
  </w:footnote>
  <w:footnote w:type="continuationSeparator" w:id="0">
    <w:p w14:paraId="350B96EB" w14:textId="77777777" w:rsidR="00C854C2" w:rsidRDefault="00C854C2"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5A3E"/>
    <w:rsid w:val="00015B0A"/>
    <w:rsid w:val="00015E52"/>
    <w:rsid w:val="00016AB8"/>
    <w:rsid w:val="000176DD"/>
    <w:rsid w:val="0002125D"/>
    <w:rsid w:val="00022F96"/>
    <w:rsid w:val="0002337F"/>
    <w:rsid w:val="00024450"/>
    <w:rsid w:val="00024AA8"/>
    <w:rsid w:val="0002535C"/>
    <w:rsid w:val="000253D9"/>
    <w:rsid w:val="000260FF"/>
    <w:rsid w:val="000274F7"/>
    <w:rsid w:val="00030253"/>
    <w:rsid w:val="000309A0"/>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913"/>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C000C"/>
    <w:rsid w:val="000C0090"/>
    <w:rsid w:val="000C17F0"/>
    <w:rsid w:val="000C1C25"/>
    <w:rsid w:val="000C1FAD"/>
    <w:rsid w:val="000C2EE1"/>
    <w:rsid w:val="000C475B"/>
    <w:rsid w:val="000C4779"/>
    <w:rsid w:val="000C5139"/>
    <w:rsid w:val="000C5647"/>
    <w:rsid w:val="000C567E"/>
    <w:rsid w:val="000D02D3"/>
    <w:rsid w:val="000D0401"/>
    <w:rsid w:val="000D09EA"/>
    <w:rsid w:val="000D0A43"/>
    <w:rsid w:val="000D251A"/>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A94"/>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82A"/>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690"/>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6F0"/>
    <w:rsid w:val="001C75F1"/>
    <w:rsid w:val="001C7CA6"/>
    <w:rsid w:val="001D01CB"/>
    <w:rsid w:val="001D1ECE"/>
    <w:rsid w:val="001D23DD"/>
    <w:rsid w:val="001D2F88"/>
    <w:rsid w:val="001D4215"/>
    <w:rsid w:val="001D42FC"/>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AA"/>
    <w:rsid w:val="001F03E2"/>
    <w:rsid w:val="001F113C"/>
    <w:rsid w:val="001F1796"/>
    <w:rsid w:val="001F1C28"/>
    <w:rsid w:val="001F1ED0"/>
    <w:rsid w:val="001F52DC"/>
    <w:rsid w:val="001F5BBE"/>
    <w:rsid w:val="001F64AE"/>
    <w:rsid w:val="001F65E5"/>
    <w:rsid w:val="001F67E8"/>
    <w:rsid w:val="001F6D9D"/>
    <w:rsid w:val="001F7796"/>
    <w:rsid w:val="002005D5"/>
    <w:rsid w:val="0020077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57D83"/>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2287"/>
    <w:rsid w:val="002B30CB"/>
    <w:rsid w:val="002B501E"/>
    <w:rsid w:val="002B5490"/>
    <w:rsid w:val="002B5E65"/>
    <w:rsid w:val="002B6012"/>
    <w:rsid w:val="002B6511"/>
    <w:rsid w:val="002B6863"/>
    <w:rsid w:val="002B6DAA"/>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213C"/>
    <w:rsid w:val="002D35E6"/>
    <w:rsid w:val="002D41D3"/>
    <w:rsid w:val="002D4342"/>
    <w:rsid w:val="002D4587"/>
    <w:rsid w:val="002D7653"/>
    <w:rsid w:val="002E3066"/>
    <w:rsid w:val="002E398B"/>
    <w:rsid w:val="002E3CDD"/>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0C72"/>
    <w:rsid w:val="00341F26"/>
    <w:rsid w:val="00341F83"/>
    <w:rsid w:val="00343293"/>
    <w:rsid w:val="00343919"/>
    <w:rsid w:val="003447E8"/>
    <w:rsid w:val="00344973"/>
    <w:rsid w:val="00345E25"/>
    <w:rsid w:val="00346064"/>
    <w:rsid w:val="00346BE4"/>
    <w:rsid w:val="00347E91"/>
    <w:rsid w:val="003554DA"/>
    <w:rsid w:val="00355A84"/>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76FC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CF2"/>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119F"/>
    <w:rsid w:val="003E3DA0"/>
    <w:rsid w:val="003E4D2A"/>
    <w:rsid w:val="003E7512"/>
    <w:rsid w:val="003F1822"/>
    <w:rsid w:val="003F18DC"/>
    <w:rsid w:val="003F196B"/>
    <w:rsid w:val="003F2CDB"/>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4A6"/>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697"/>
    <w:rsid w:val="00424770"/>
    <w:rsid w:val="00425406"/>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956"/>
    <w:rsid w:val="0049116B"/>
    <w:rsid w:val="00491241"/>
    <w:rsid w:val="00491C41"/>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A93"/>
    <w:rsid w:val="00507C98"/>
    <w:rsid w:val="00507DE6"/>
    <w:rsid w:val="0051284E"/>
    <w:rsid w:val="00513161"/>
    <w:rsid w:val="00513939"/>
    <w:rsid w:val="00513B57"/>
    <w:rsid w:val="00513C69"/>
    <w:rsid w:val="00517B0D"/>
    <w:rsid w:val="00521117"/>
    <w:rsid w:val="00521F9D"/>
    <w:rsid w:val="00522378"/>
    <w:rsid w:val="00523101"/>
    <w:rsid w:val="005239C5"/>
    <w:rsid w:val="0052528C"/>
    <w:rsid w:val="005252A8"/>
    <w:rsid w:val="00525EAF"/>
    <w:rsid w:val="00525F38"/>
    <w:rsid w:val="00526515"/>
    <w:rsid w:val="00526871"/>
    <w:rsid w:val="00526A11"/>
    <w:rsid w:val="005274DC"/>
    <w:rsid w:val="00527816"/>
    <w:rsid w:val="00527970"/>
    <w:rsid w:val="005279F8"/>
    <w:rsid w:val="00527CC9"/>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5AAD"/>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37A6"/>
    <w:rsid w:val="005D4610"/>
    <w:rsid w:val="005D4B11"/>
    <w:rsid w:val="005D500E"/>
    <w:rsid w:val="005D516E"/>
    <w:rsid w:val="005D5621"/>
    <w:rsid w:val="005D567C"/>
    <w:rsid w:val="005D5D8A"/>
    <w:rsid w:val="005D63DD"/>
    <w:rsid w:val="005D6671"/>
    <w:rsid w:val="005E0655"/>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896"/>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11E6"/>
    <w:rsid w:val="006D12DF"/>
    <w:rsid w:val="006D22F4"/>
    <w:rsid w:val="006D23D4"/>
    <w:rsid w:val="006D29C8"/>
    <w:rsid w:val="006D598E"/>
    <w:rsid w:val="006D5A49"/>
    <w:rsid w:val="006D7D11"/>
    <w:rsid w:val="006E097C"/>
    <w:rsid w:val="006E0B7F"/>
    <w:rsid w:val="006E16F8"/>
    <w:rsid w:val="006E215B"/>
    <w:rsid w:val="006E285C"/>
    <w:rsid w:val="006E2C1A"/>
    <w:rsid w:val="006E32E0"/>
    <w:rsid w:val="006E3356"/>
    <w:rsid w:val="006E43A1"/>
    <w:rsid w:val="006E4D78"/>
    <w:rsid w:val="006E5CE2"/>
    <w:rsid w:val="006E72A9"/>
    <w:rsid w:val="006E74B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06C9"/>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B06"/>
    <w:rsid w:val="00766080"/>
    <w:rsid w:val="00766B09"/>
    <w:rsid w:val="00767FE3"/>
    <w:rsid w:val="00770242"/>
    <w:rsid w:val="00770288"/>
    <w:rsid w:val="007703EC"/>
    <w:rsid w:val="0077051D"/>
    <w:rsid w:val="007707A5"/>
    <w:rsid w:val="00770E70"/>
    <w:rsid w:val="007713C9"/>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5FD2"/>
    <w:rsid w:val="007867F9"/>
    <w:rsid w:val="0078680D"/>
    <w:rsid w:val="00787A8B"/>
    <w:rsid w:val="00790BB9"/>
    <w:rsid w:val="00791168"/>
    <w:rsid w:val="007919BA"/>
    <w:rsid w:val="00791A22"/>
    <w:rsid w:val="00791B2D"/>
    <w:rsid w:val="007936F0"/>
    <w:rsid w:val="00793DE8"/>
    <w:rsid w:val="00794B64"/>
    <w:rsid w:val="00795313"/>
    <w:rsid w:val="00795345"/>
    <w:rsid w:val="00796408"/>
    <w:rsid w:val="0079651D"/>
    <w:rsid w:val="007A0566"/>
    <w:rsid w:val="007A2F30"/>
    <w:rsid w:val="007A3833"/>
    <w:rsid w:val="007A449E"/>
    <w:rsid w:val="007A5DAE"/>
    <w:rsid w:val="007A690F"/>
    <w:rsid w:val="007A6B1A"/>
    <w:rsid w:val="007A78A4"/>
    <w:rsid w:val="007B0687"/>
    <w:rsid w:val="007B0CD1"/>
    <w:rsid w:val="007B2996"/>
    <w:rsid w:val="007B31E4"/>
    <w:rsid w:val="007B3772"/>
    <w:rsid w:val="007B52A7"/>
    <w:rsid w:val="007B53B1"/>
    <w:rsid w:val="007B580D"/>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1ECF"/>
    <w:rsid w:val="007E30B5"/>
    <w:rsid w:val="007E357C"/>
    <w:rsid w:val="007E38BB"/>
    <w:rsid w:val="007E3CAC"/>
    <w:rsid w:val="007E3D07"/>
    <w:rsid w:val="007E4436"/>
    <w:rsid w:val="007E56E0"/>
    <w:rsid w:val="007E592C"/>
    <w:rsid w:val="007E5BFB"/>
    <w:rsid w:val="007E6A0F"/>
    <w:rsid w:val="007E6AA3"/>
    <w:rsid w:val="007E7535"/>
    <w:rsid w:val="007E7983"/>
    <w:rsid w:val="007E7984"/>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17CF6"/>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23A1"/>
    <w:rsid w:val="008A24FC"/>
    <w:rsid w:val="008A28C2"/>
    <w:rsid w:val="008A29DD"/>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D2"/>
    <w:rsid w:val="0090796A"/>
    <w:rsid w:val="00907B29"/>
    <w:rsid w:val="00910985"/>
    <w:rsid w:val="00910D67"/>
    <w:rsid w:val="00911168"/>
    <w:rsid w:val="009129CC"/>
    <w:rsid w:val="00914CBA"/>
    <w:rsid w:val="009166EA"/>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66FD"/>
    <w:rsid w:val="00966B9C"/>
    <w:rsid w:val="009674D2"/>
    <w:rsid w:val="00967756"/>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0DD1"/>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184"/>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0CDC"/>
    <w:rsid w:val="00AD10F3"/>
    <w:rsid w:val="00AD1245"/>
    <w:rsid w:val="00AD2B23"/>
    <w:rsid w:val="00AD3076"/>
    <w:rsid w:val="00AD5861"/>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490D"/>
    <w:rsid w:val="00B15458"/>
    <w:rsid w:val="00B15710"/>
    <w:rsid w:val="00B15F28"/>
    <w:rsid w:val="00B168B8"/>
    <w:rsid w:val="00B16CCB"/>
    <w:rsid w:val="00B17497"/>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67BAF"/>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5BD0"/>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2E20"/>
    <w:rsid w:val="00C82E65"/>
    <w:rsid w:val="00C82FC0"/>
    <w:rsid w:val="00C82FF2"/>
    <w:rsid w:val="00C8343C"/>
    <w:rsid w:val="00C8389E"/>
    <w:rsid w:val="00C83914"/>
    <w:rsid w:val="00C83D18"/>
    <w:rsid w:val="00C84654"/>
    <w:rsid w:val="00C854C2"/>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72E"/>
    <w:rsid w:val="00CD1759"/>
    <w:rsid w:val="00CD2F97"/>
    <w:rsid w:val="00CD3183"/>
    <w:rsid w:val="00CD31D1"/>
    <w:rsid w:val="00CD3CC3"/>
    <w:rsid w:val="00CD5103"/>
    <w:rsid w:val="00CD6A8F"/>
    <w:rsid w:val="00CD6CEB"/>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66B"/>
    <w:rsid w:val="00D0224C"/>
    <w:rsid w:val="00D02EE2"/>
    <w:rsid w:val="00D03BCB"/>
    <w:rsid w:val="00D03FBE"/>
    <w:rsid w:val="00D0544A"/>
    <w:rsid w:val="00D064C4"/>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DF7DFF"/>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37CEF"/>
    <w:rsid w:val="00E403A5"/>
    <w:rsid w:val="00E4080B"/>
    <w:rsid w:val="00E40BB7"/>
    <w:rsid w:val="00E41F09"/>
    <w:rsid w:val="00E423DF"/>
    <w:rsid w:val="00E42994"/>
    <w:rsid w:val="00E42C9C"/>
    <w:rsid w:val="00E43781"/>
    <w:rsid w:val="00E439FC"/>
    <w:rsid w:val="00E44607"/>
    <w:rsid w:val="00E45ACF"/>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3F5A"/>
    <w:rsid w:val="00E6431B"/>
    <w:rsid w:val="00E6480E"/>
    <w:rsid w:val="00E64A61"/>
    <w:rsid w:val="00E64DE6"/>
    <w:rsid w:val="00E6572A"/>
    <w:rsid w:val="00E65A50"/>
    <w:rsid w:val="00E666AC"/>
    <w:rsid w:val="00E66778"/>
    <w:rsid w:val="00E66983"/>
    <w:rsid w:val="00E669C1"/>
    <w:rsid w:val="00E66C82"/>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3067"/>
    <w:rsid w:val="00EC33D0"/>
    <w:rsid w:val="00EC433A"/>
    <w:rsid w:val="00EC47A0"/>
    <w:rsid w:val="00EC57F9"/>
    <w:rsid w:val="00EC6489"/>
    <w:rsid w:val="00EC73BD"/>
    <w:rsid w:val="00EC7636"/>
    <w:rsid w:val="00ED0364"/>
    <w:rsid w:val="00ED03D2"/>
    <w:rsid w:val="00ED0509"/>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35C8"/>
    <w:rsid w:val="00EF41F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764"/>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C9"/>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1848</Words>
  <Characters>10166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Juan Lorente</cp:lastModifiedBy>
  <cp:revision>20</cp:revision>
  <cp:lastPrinted>2012-12-05T16:26:00Z</cp:lastPrinted>
  <dcterms:created xsi:type="dcterms:W3CDTF">2025-01-18T17:38:00Z</dcterms:created>
  <dcterms:modified xsi:type="dcterms:W3CDTF">2025-01-27T17:30:00Z</dcterms:modified>
</cp:coreProperties>
</file>