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AE97E" w14:textId="4E7C59CB" w:rsidR="006D7141" w:rsidRDefault="006D7141"/>
    <w:p w14:paraId="138DA47B" w14:textId="77777777" w:rsidR="006D7141" w:rsidRDefault="006D7141"/>
    <w:tbl>
      <w:tblPr>
        <w:tblW w:w="0" w:type="auto"/>
        <w:tblInd w:w="-68" w:type="dxa"/>
        <w:tblCellMar>
          <w:left w:w="70" w:type="dxa"/>
          <w:right w:w="70" w:type="dxa"/>
        </w:tblCellMar>
        <w:tblLook w:val="0000" w:firstRow="0" w:lastRow="0" w:firstColumn="0" w:lastColumn="0" w:noHBand="0" w:noVBand="0"/>
      </w:tblPr>
      <w:tblGrid>
        <w:gridCol w:w="1179"/>
        <w:gridCol w:w="7393"/>
      </w:tblGrid>
      <w:tr w:rsidR="004D4CE9" w14:paraId="085AEC6D" w14:textId="77777777" w:rsidTr="006D7141">
        <w:trPr>
          <w:trHeight w:val="889"/>
        </w:trPr>
        <w:tc>
          <w:tcPr>
            <w:tcW w:w="1179" w:type="dxa"/>
            <w:shd w:val="clear" w:color="auto" w:fill="000000"/>
            <w:vAlign w:val="center"/>
          </w:tcPr>
          <w:p w14:paraId="342A7A5F" w14:textId="5AE206CA" w:rsidR="004D4CE9" w:rsidRPr="007628B5" w:rsidRDefault="004D4CE9" w:rsidP="00E64B41">
            <w:pPr>
              <w:jc w:val="center"/>
              <w:rPr>
                <w:rFonts w:ascii="Verdana" w:hAnsi="Verdana" w:cs="Verdana"/>
                <w:b/>
                <w:bCs/>
              </w:rPr>
            </w:pPr>
            <w:r w:rsidRPr="007628B5">
              <w:rPr>
                <w:rFonts w:ascii="Verdana" w:hAnsi="Verdana" w:cs="Verdana"/>
                <w:b/>
                <w:bCs/>
              </w:rPr>
              <w:t>FEBRERO</w:t>
            </w:r>
          </w:p>
          <w:p w14:paraId="5CA55A0A" w14:textId="2E031521" w:rsidR="004D4CE9" w:rsidRPr="003C16F3" w:rsidRDefault="004D4CE9" w:rsidP="0010074F">
            <w:pPr>
              <w:jc w:val="center"/>
              <w:rPr>
                <w:b/>
                <w:bCs/>
                <w:sz w:val="32"/>
                <w:szCs w:val="32"/>
                <w:lang w:val="ca-ES"/>
              </w:rPr>
            </w:pPr>
            <w:r w:rsidRPr="007628B5">
              <w:rPr>
                <w:rFonts w:ascii="Verdana" w:hAnsi="Verdana" w:cs="Verdana"/>
                <w:b/>
                <w:bCs/>
              </w:rPr>
              <w:t>20</w:t>
            </w:r>
            <w:r w:rsidR="00FA1313">
              <w:rPr>
                <w:rFonts w:ascii="Verdana" w:hAnsi="Verdana" w:cs="Verdana"/>
                <w:b/>
                <w:bCs/>
              </w:rPr>
              <w:t>2</w:t>
            </w:r>
            <w:r w:rsidR="00E93F1D">
              <w:rPr>
                <w:rFonts w:ascii="Verdana" w:hAnsi="Verdana" w:cs="Verdana"/>
                <w:b/>
                <w:bCs/>
              </w:rPr>
              <w:t>5</w:t>
            </w:r>
          </w:p>
        </w:tc>
        <w:tc>
          <w:tcPr>
            <w:tcW w:w="7393" w:type="dxa"/>
            <w:shd w:val="clear" w:color="auto" w:fill="993300"/>
            <w:vAlign w:val="center"/>
          </w:tcPr>
          <w:p w14:paraId="4E7C0F11" w14:textId="61988765" w:rsidR="004D4CE9" w:rsidRPr="007628B5" w:rsidRDefault="00E64B41" w:rsidP="00E64B41">
            <w:pPr>
              <w:jc w:val="center"/>
              <w:rPr>
                <w:rFonts w:ascii="Verdana" w:hAnsi="Verdana" w:cs="Verdana"/>
                <w:b/>
                <w:bCs/>
                <w:color w:val="FFFFFF"/>
                <w:sz w:val="24"/>
                <w:szCs w:val="24"/>
              </w:rPr>
            </w:pPr>
            <w:r>
              <w:rPr>
                <w:rFonts w:ascii="Verdana" w:hAnsi="Verdana" w:cs="Verdana"/>
                <w:b/>
                <w:bCs/>
                <w:color w:val="FFFFFF"/>
                <w:sz w:val="24"/>
                <w:szCs w:val="24"/>
              </w:rPr>
              <w:t>APUNTES SOBRE LA ACTUALIDAD FISCAL</w:t>
            </w:r>
            <w:r w:rsidR="00174553">
              <w:rPr>
                <w:rFonts w:ascii="Verdana" w:hAnsi="Verdana" w:cs="Verdana"/>
                <w:b/>
                <w:bCs/>
                <w:color w:val="FFFFFF"/>
                <w:sz w:val="24"/>
                <w:szCs w:val="24"/>
              </w:rPr>
              <w:t xml:space="preserve"> </w:t>
            </w:r>
          </w:p>
        </w:tc>
      </w:tr>
    </w:tbl>
    <w:p w14:paraId="232CBEA2" w14:textId="77777777" w:rsidR="004D4CE9" w:rsidRDefault="004D4CE9">
      <w:pPr>
        <w:rPr>
          <w:b/>
          <w:bCs/>
          <w:sz w:val="32"/>
          <w:szCs w:val="32"/>
        </w:rPr>
      </w:pPr>
    </w:p>
    <w:p w14:paraId="4B392CF3" w14:textId="77777777" w:rsidR="003E29AE" w:rsidRDefault="003E29AE">
      <w:pPr>
        <w:pStyle w:val="Ttulo3"/>
        <w:widowControl/>
        <w:rPr>
          <w:rFonts w:ascii="Verdana" w:hAnsi="Verdana" w:cs="Verdana"/>
          <w:color w:val="800000"/>
        </w:rPr>
      </w:pPr>
      <w:bookmarkStart w:id="0" w:name="_Toc315020047"/>
    </w:p>
    <w:p w14:paraId="5DFFBD31" w14:textId="4EB24DC4" w:rsidR="004D4CE9" w:rsidRPr="005A3638" w:rsidRDefault="004D4CE9">
      <w:pPr>
        <w:pStyle w:val="Ttulo3"/>
        <w:widowControl/>
        <w:rPr>
          <w:rFonts w:ascii="Verdana" w:hAnsi="Verdana" w:cs="Verdana"/>
          <w:color w:val="800000"/>
        </w:rPr>
      </w:pPr>
      <w:r w:rsidRPr="005A3638">
        <w:rPr>
          <w:rFonts w:ascii="Verdana" w:hAnsi="Verdana" w:cs="Verdana"/>
          <w:color w:val="800000"/>
        </w:rPr>
        <w:t>SUMARIO</w:t>
      </w:r>
      <w:bookmarkEnd w:id="0"/>
    </w:p>
    <w:p w14:paraId="3709FB89" w14:textId="7019E900" w:rsidR="004D4CE9" w:rsidRDefault="004D4CE9">
      <w:pPr>
        <w:tabs>
          <w:tab w:val="left" w:pos="360"/>
        </w:tabs>
        <w:jc w:val="both"/>
        <w:rPr>
          <w:rFonts w:ascii="Verdana" w:hAnsi="Verdana" w:cs="Verdana"/>
          <w:b/>
          <w:bCs/>
          <w:i/>
          <w:iCs/>
          <w:color w:val="800000"/>
          <w:sz w:val="18"/>
          <w:szCs w:val="18"/>
        </w:rPr>
      </w:pPr>
    </w:p>
    <w:p w14:paraId="6727C6B8" w14:textId="4190710C" w:rsidR="004766C1" w:rsidRDefault="004766C1" w:rsidP="004766C1">
      <w:pPr>
        <w:pStyle w:val="Prrafodelista"/>
        <w:numPr>
          <w:ilvl w:val="0"/>
          <w:numId w:val="25"/>
        </w:numPr>
        <w:tabs>
          <w:tab w:val="left" w:pos="284"/>
        </w:tabs>
        <w:ind w:left="284" w:hanging="284"/>
        <w:jc w:val="both"/>
        <w:rPr>
          <w:rFonts w:ascii="Verdana" w:hAnsi="Verdana" w:cs="Verdana"/>
          <w:b/>
          <w:bCs/>
          <w:i/>
          <w:iCs/>
          <w:color w:val="800000"/>
          <w:sz w:val="18"/>
          <w:szCs w:val="18"/>
        </w:rPr>
      </w:pPr>
      <w:r w:rsidRPr="004766C1">
        <w:rPr>
          <w:rFonts w:ascii="Verdana" w:hAnsi="Verdana" w:cs="Verdana"/>
          <w:b/>
          <w:bCs/>
          <w:i/>
          <w:iCs/>
          <w:color w:val="800000"/>
          <w:sz w:val="18"/>
          <w:szCs w:val="18"/>
        </w:rPr>
        <w:t>PRINCIPALES NOVEDADES TRIBUTARIAS INTRODUCIDAS POR LA LEY ORGÁNICA 1/2025, DE 2 DE ENERO, DE MEDIDAS EN MATERIA DE EFICIENCIA DEL SERVICIO PÚBLICO DE JUSTICIA (BOE DE 3 DE ENERO DE 2025)</w:t>
      </w:r>
    </w:p>
    <w:p w14:paraId="09679720" w14:textId="43632D1E" w:rsidR="004766C1" w:rsidRPr="004766C1" w:rsidRDefault="004766C1" w:rsidP="004766C1">
      <w:pPr>
        <w:pStyle w:val="Prrafodelista"/>
        <w:tabs>
          <w:tab w:val="left" w:pos="284"/>
        </w:tabs>
        <w:ind w:left="284"/>
        <w:jc w:val="both"/>
        <w:rPr>
          <w:rFonts w:ascii="Verdana" w:hAnsi="Verdana" w:cs="Verdana"/>
          <w:b/>
          <w:bCs/>
          <w:i/>
          <w:iCs/>
          <w:color w:val="800000"/>
          <w:sz w:val="18"/>
          <w:szCs w:val="18"/>
        </w:rPr>
      </w:pPr>
      <w:r w:rsidRPr="004766C1">
        <w:rPr>
          <w:rFonts w:ascii="Verdana" w:hAnsi="Verdana" w:cs="Verdana"/>
          <w:b/>
          <w:bCs/>
          <w:i/>
          <w:iCs/>
          <w:color w:val="800000"/>
          <w:sz w:val="18"/>
          <w:szCs w:val="18"/>
        </w:rPr>
        <w:t xml:space="preserve">La disposición final decimocuarta de la Ley Orgánica 1/2025, de 2 de enero, de medidas en materia de eficiencia del Servicio Público de Justicia, que entra en vigor el 3 de abril de 2025, modifica diversos artículos de la Ley 35/2006, de 28 de noviembre, del Impuesto sobre la Renta de las Personas Físicas.  </w:t>
      </w:r>
    </w:p>
    <w:p w14:paraId="2797437E" w14:textId="77777777" w:rsidR="004766C1" w:rsidRDefault="004766C1">
      <w:pPr>
        <w:tabs>
          <w:tab w:val="left" w:pos="360"/>
        </w:tabs>
        <w:jc w:val="both"/>
        <w:rPr>
          <w:rFonts w:ascii="Verdana" w:hAnsi="Verdana" w:cs="Verdana"/>
          <w:b/>
          <w:bCs/>
          <w:i/>
          <w:iCs/>
          <w:color w:val="800000"/>
          <w:sz w:val="18"/>
          <w:szCs w:val="18"/>
        </w:rPr>
      </w:pPr>
    </w:p>
    <w:p w14:paraId="1FC669BF" w14:textId="77777777" w:rsidR="0012715B" w:rsidRDefault="00400E29" w:rsidP="008A0ECD">
      <w:pPr>
        <w:pStyle w:val="Prrafodelista"/>
        <w:numPr>
          <w:ilvl w:val="0"/>
          <w:numId w:val="25"/>
        </w:numPr>
        <w:tabs>
          <w:tab w:val="left" w:pos="284"/>
          <w:tab w:val="left" w:pos="360"/>
        </w:tabs>
        <w:ind w:left="284" w:hanging="284"/>
        <w:jc w:val="both"/>
        <w:rPr>
          <w:rFonts w:ascii="Verdana" w:hAnsi="Verdana" w:cs="Verdana"/>
          <w:b/>
          <w:bCs/>
          <w:i/>
          <w:iCs/>
          <w:color w:val="800000"/>
          <w:sz w:val="18"/>
          <w:szCs w:val="18"/>
        </w:rPr>
      </w:pPr>
      <w:r w:rsidRPr="00265A48">
        <w:rPr>
          <w:rFonts w:ascii="Verdana" w:hAnsi="Verdana" w:cs="Verdana"/>
          <w:b/>
          <w:bCs/>
          <w:i/>
          <w:iCs/>
          <w:color w:val="800000"/>
          <w:sz w:val="18"/>
          <w:szCs w:val="18"/>
        </w:rPr>
        <w:t>MODIFICACIÓN DE LOS MODELOS DE DECLARACIÓN CENSAL 036 Y 030 Y SUPRESIÓN DEL MODELO DE DECLARACIÓN CENSAL SIMPLIFICADA 037</w:t>
      </w:r>
    </w:p>
    <w:p w14:paraId="5E0BD5AB" w14:textId="295E3FE8" w:rsidR="004A79AC" w:rsidRPr="00265A48" w:rsidRDefault="00400E29" w:rsidP="0012715B">
      <w:pPr>
        <w:pStyle w:val="Prrafodelista"/>
        <w:tabs>
          <w:tab w:val="left" w:pos="284"/>
          <w:tab w:val="left" w:pos="360"/>
        </w:tabs>
        <w:ind w:left="284"/>
        <w:jc w:val="both"/>
        <w:rPr>
          <w:rFonts w:ascii="Verdana" w:hAnsi="Verdana" w:cs="Verdana"/>
          <w:b/>
          <w:bCs/>
          <w:i/>
          <w:iCs/>
          <w:color w:val="800000"/>
          <w:sz w:val="18"/>
          <w:szCs w:val="18"/>
        </w:rPr>
      </w:pPr>
      <w:r w:rsidRPr="00265A48">
        <w:rPr>
          <w:rFonts w:ascii="Verdana" w:hAnsi="Verdana" w:cs="Verdana"/>
          <w:b/>
          <w:bCs/>
          <w:i/>
          <w:iCs/>
          <w:color w:val="800000"/>
          <w:sz w:val="18"/>
          <w:szCs w:val="18"/>
        </w:rPr>
        <w:t>Se modifica el modelo 030 de Declaración censal de alta, cambio de domicilio y/o de variación de datos personales y el modelo 036 de Declaración censal de alta, modificación y baja en el Censo de empresarios, profesionales y retenedores, y se suprime el modelo 037 de Declaración censal simplificada de alta, modificación y baja en el Censo de empresarios, profesionales y retenedores, ya que la simplificación de este modelo se ofrece en el modelo 036.</w:t>
      </w:r>
    </w:p>
    <w:p w14:paraId="578B7CFB" w14:textId="77777777" w:rsidR="00265A48" w:rsidRDefault="00265A48" w:rsidP="002B66F7">
      <w:pPr>
        <w:tabs>
          <w:tab w:val="left" w:pos="284"/>
        </w:tabs>
        <w:ind w:left="284"/>
        <w:jc w:val="both"/>
        <w:rPr>
          <w:rFonts w:ascii="Verdana" w:hAnsi="Verdana" w:cs="Verdana"/>
          <w:b/>
          <w:bCs/>
          <w:i/>
          <w:iCs/>
          <w:color w:val="800000"/>
          <w:sz w:val="18"/>
          <w:szCs w:val="18"/>
        </w:rPr>
      </w:pPr>
    </w:p>
    <w:p w14:paraId="39339FC7" w14:textId="17CFA21A" w:rsidR="00265A48" w:rsidRPr="00265A48" w:rsidRDefault="00E252B0" w:rsidP="00265A48">
      <w:pPr>
        <w:pStyle w:val="Prrafodelista"/>
        <w:numPr>
          <w:ilvl w:val="0"/>
          <w:numId w:val="25"/>
        </w:numPr>
        <w:tabs>
          <w:tab w:val="left" w:pos="284"/>
        </w:tabs>
        <w:ind w:left="284" w:hanging="284"/>
        <w:jc w:val="both"/>
        <w:rPr>
          <w:rFonts w:ascii="Verdana" w:hAnsi="Verdana" w:cs="Verdana"/>
          <w:b/>
          <w:bCs/>
          <w:i/>
          <w:iCs/>
          <w:color w:val="800000"/>
          <w:sz w:val="18"/>
          <w:szCs w:val="18"/>
        </w:rPr>
      </w:pPr>
      <w:bookmarkStart w:id="1" w:name="_Hlk188376698"/>
      <w:r>
        <w:rPr>
          <w:rFonts w:ascii="Verdana" w:hAnsi="Verdana" w:cs="Verdana"/>
          <w:b/>
          <w:bCs/>
          <w:i/>
          <w:iCs/>
          <w:color w:val="800000"/>
          <w:sz w:val="18"/>
          <w:szCs w:val="18"/>
        </w:rPr>
        <w:t>RESCATE DE</w:t>
      </w:r>
      <w:r w:rsidR="00265A48" w:rsidRPr="00265A48">
        <w:rPr>
          <w:rFonts w:ascii="Verdana" w:hAnsi="Verdana" w:cs="Verdana"/>
          <w:b/>
          <w:bCs/>
          <w:i/>
          <w:iCs/>
          <w:color w:val="800000"/>
          <w:sz w:val="18"/>
          <w:szCs w:val="18"/>
        </w:rPr>
        <w:t xml:space="preserve"> LOS PLANES DE PENSIONES ANTERIORES A 2015 SIN </w:t>
      </w:r>
      <w:r>
        <w:rPr>
          <w:rFonts w:ascii="Verdana" w:hAnsi="Verdana" w:cs="Verdana"/>
          <w:b/>
          <w:bCs/>
          <w:i/>
          <w:iCs/>
          <w:color w:val="800000"/>
          <w:sz w:val="18"/>
          <w:szCs w:val="18"/>
        </w:rPr>
        <w:t xml:space="preserve">NECESIDAD DE </w:t>
      </w:r>
      <w:r w:rsidR="00265A48" w:rsidRPr="00265A48">
        <w:rPr>
          <w:rFonts w:ascii="Verdana" w:hAnsi="Verdana" w:cs="Verdana"/>
          <w:b/>
          <w:bCs/>
          <w:i/>
          <w:iCs/>
          <w:color w:val="800000"/>
          <w:sz w:val="18"/>
          <w:szCs w:val="18"/>
        </w:rPr>
        <w:t xml:space="preserve">JUSTIFICACIÓN </w:t>
      </w:r>
      <w:bookmarkEnd w:id="1"/>
    </w:p>
    <w:p w14:paraId="1E60505B" w14:textId="54C4BF9A" w:rsidR="004766C1" w:rsidRDefault="00E252B0" w:rsidP="002B66F7">
      <w:pPr>
        <w:tabs>
          <w:tab w:val="left" w:pos="284"/>
        </w:tabs>
        <w:ind w:left="284"/>
        <w:jc w:val="both"/>
        <w:rPr>
          <w:rFonts w:ascii="Verdana" w:hAnsi="Verdana" w:cs="Verdana"/>
          <w:b/>
          <w:bCs/>
          <w:i/>
          <w:iCs/>
          <w:color w:val="800000"/>
          <w:sz w:val="18"/>
          <w:szCs w:val="18"/>
        </w:rPr>
      </w:pPr>
      <w:r w:rsidRPr="00E252B0">
        <w:rPr>
          <w:rFonts w:ascii="Verdana" w:hAnsi="Verdana" w:cs="Verdana"/>
          <w:b/>
          <w:bCs/>
          <w:i/>
          <w:iCs/>
          <w:color w:val="800000"/>
          <w:sz w:val="18"/>
          <w:szCs w:val="18"/>
        </w:rPr>
        <w:t>A partir del 1 de enero de 2025 ya se pueden rescatar los planes de pensiones anteriores a 2015 y sin justificación alguna</w:t>
      </w:r>
      <w:r w:rsidR="00D21858">
        <w:rPr>
          <w:rFonts w:ascii="Verdana" w:hAnsi="Verdana" w:cs="Verdana"/>
          <w:b/>
          <w:bCs/>
          <w:i/>
          <w:iCs/>
          <w:color w:val="800000"/>
          <w:sz w:val="18"/>
          <w:szCs w:val="18"/>
        </w:rPr>
        <w:t>.</w:t>
      </w:r>
    </w:p>
    <w:p w14:paraId="697FB45E" w14:textId="77777777" w:rsidR="00265A48" w:rsidRDefault="00265A48" w:rsidP="002B66F7">
      <w:pPr>
        <w:tabs>
          <w:tab w:val="left" w:pos="284"/>
        </w:tabs>
        <w:ind w:left="284"/>
        <w:jc w:val="both"/>
        <w:rPr>
          <w:rFonts w:ascii="Verdana" w:hAnsi="Verdana" w:cs="Verdana"/>
          <w:b/>
          <w:bCs/>
          <w:i/>
          <w:iCs/>
          <w:color w:val="800000"/>
          <w:sz w:val="18"/>
          <w:szCs w:val="18"/>
        </w:rPr>
      </w:pPr>
    </w:p>
    <w:p w14:paraId="1697DFE5" w14:textId="0111AD49" w:rsidR="004C5A95" w:rsidRDefault="004C5A95" w:rsidP="004C5A95">
      <w:pPr>
        <w:pStyle w:val="Prrafodelista"/>
        <w:numPr>
          <w:ilvl w:val="0"/>
          <w:numId w:val="25"/>
        </w:numPr>
        <w:tabs>
          <w:tab w:val="left" w:pos="284"/>
        </w:tabs>
        <w:ind w:left="284" w:hanging="284"/>
        <w:jc w:val="both"/>
        <w:rPr>
          <w:rFonts w:ascii="Verdana" w:hAnsi="Verdana" w:cs="Verdana"/>
          <w:b/>
          <w:bCs/>
          <w:i/>
          <w:iCs/>
          <w:color w:val="800000"/>
          <w:sz w:val="18"/>
          <w:szCs w:val="18"/>
        </w:rPr>
      </w:pPr>
      <w:r w:rsidRPr="004C5A95">
        <w:rPr>
          <w:rFonts w:ascii="Verdana" w:hAnsi="Verdana" w:cs="Verdana"/>
          <w:b/>
          <w:bCs/>
          <w:i/>
          <w:iCs/>
          <w:color w:val="800000"/>
          <w:sz w:val="18"/>
          <w:szCs w:val="18"/>
        </w:rPr>
        <w:t>EL CRITERIO DE DISPONIBILIDAD FUERA DE LA JORNADA LABORAL</w:t>
      </w:r>
      <w:r>
        <w:rPr>
          <w:rFonts w:ascii="Verdana" w:hAnsi="Verdana" w:cs="Verdana"/>
          <w:b/>
          <w:bCs/>
          <w:i/>
          <w:iCs/>
          <w:color w:val="800000"/>
          <w:sz w:val="18"/>
          <w:szCs w:val="18"/>
        </w:rPr>
        <w:t xml:space="preserve"> NO</w:t>
      </w:r>
      <w:r w:rsidRPr="004C5A95">
        <w:rPr>
          <w:rFonts w:ascii="Verdana" w:hAnsi="Verdana" w:cs="Verdana"/>
          <w:b/>
          <w:bCs/>
          <w:i/>
          <w:iCs/>
          <w:color w:val="800000"/>
          <w:sz w:val="18"/>
          <w:szCs w:val="18"/>
        </w:rPr>
        <w:t xml:space="preserve"> ES SUFICIENTE PARA DETERMINAR LA PRESUNCIÓN DE UTILIZACIÓN EFECTIVA DEL VEHÍCULO A EFECTOS DE IVA</w:t>
      </w:r>
    </w:p>
    <w:p w14:paraId="6EFD1B70" w14:textId="0743F0F1" w:rsidR="004C5A95" w:rsidRDefault="004C5A95" w:rsidP="004C5A95">
      <w:pPr>
        <w:pStyle w:val="Prrafodelista"/>
        <w:tabs>
          <w:tab w:val="left" w:pos="284"/>
        </w:tabs>
        <w:ind w:left="284"/>
        <w:jc w:val="both"/>
        <w:rPr>
          <w:rFonts w:ascii="Verdana" w:hAnsi="Verdana" w:cs="Verdana"/>
          <w:b/>
          <w:bCs/>
          <w:i/>
          <w:iCs/>
          <w:color w:val="800000"/>
          <w:sz w:val="18"/>
          <w:szCs w:val="18"/>
        </w:rPr>
      </w:pPr>
      <w:r w:rsidRPr="004C5A95">
        <w:rPr>
          <w:rFonts w:ascii="Verdana" w:hAnsi="Verdana" w:cs="Verdana"/>
          <w:b/>
          <w:bCs/>
          <w:i/>
          <w:iCs/>
          <w:color w:val="800000"/>
          <w:sz w:val="18"/>
          <w:szCs w:val="18"/>
        </w:rPr>
        <w:t xml:space="preserve">El TEAC analiza el régimen de deducción de las cuotas de IVA soportadas por el arrendamiento de vehículos para su cesión gratuita a empleados, </w:t>
      </w:r>
      <w:r>
        <w:rPr>
          <w:rFonts w:ascii="Verdana" w:hAnsi="Verdana" w:cs="Verdana"/>
          <w:b/>
          <w:bCs/>
          <w:i/>
          <w:iCs/>
          <w:color w:val="800000"/>
          <w:sz w:val="18"/>
          <w:szCs w:val="18"/>
        </w:rPr>
        <w:t xml:space="preserve">cuando su uso es de tipo mixto. </w:t>
      </w:r>
    </w:p>
    <w:p w14:paraId="2F877C66" w14:textId="77777777" w:rsidR="00A465CC" w:rsidRDefault="00A465CC" w:rsidP="004C5A95">
      <w:pPr>
        <w:pStyle w:val="Prrafodelista"/>
        <w:tabs>
          <w:tab w:val="left" w:pos="284"/>
        </w:tabs>
        <w:ind w:left="284"/>
        <w:jc w:val="both"/>
        <w:rPr>
          <w:rFonts w:ascii="Verdana" w:hAnsi="Verdana" w:cs="Verdana"/>
          <w:b/>
          <w:bCs/>
          <w:i/>
          <w:iCs/>
          <w:color w:val="800000"/>
          <w:sz w:val="18"/>
          <w:szCs w:val="18"/>
        </w:rPr>
      </w:pPr>
    </w:p>
    <w:p w14:paraId="789D0FB2" w14:textId="2380F02B" w:rsidR="00A465CC" w:rsidRDefault="002C33BF" w:rsidP="00A465CC">
      <w:pPr>
        <w:pStyle w:val="Prrafodelista"/>
        <w:numPr>
          <w:ilvl w:val="0"/>
          <w:numId w:val="25"/>
        </w:numPr>
        <w:tabs>
          <w:tab w:val="left" w:pos="284"/>
        </w:tabs>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 xml:space="preserve">IMPUESTO SOBRE SOCIEDADES. </w:t>
      </w:r>
      <w:r w:rsidR="00A465CC" w:rsidRPr="00A465CC">
        <w:rPr>
          <w:rFonts w:ascii="Verdana" w:hAnsi="Verdana" w:cs="Verdana"/>
          <w:b/>
          <w:bCs/>
          <w:i/>
          <w:iCs/>
          <w:color w:val="800000"/>
          <w:sz w:val="18"/>
          <w:szCs w:val="18"/>
        </w:rPr>
        <w:t>ANÁLISIS FISCAL Y CONTABLE DE LOS PRÉSTAMOS PARTICIPATIVOS ENTRE ENTIDADES VINCULADAS: INTERESES, AJUSTES EXTRACONTABLES Y CAPITALIZACIÓN DE GASTOS FINANCIERO</w:t>
      </w:r>
      <w:r w:rsidR="00A465CC">
        <w:rPr>
          <w:rFonts w:ascii="Verdana" w:hAnsi="Verdana" w:cs="Verdana"/>
          <w:b/>
          <w:bCs/>
          <w:i/>
          <w:iCs/>
          <w:color w:val="800000"/>
          <w:sz w:val="18"/>
          <w:szCs w:val="18"/>
        </w:rPr>
        <w:t>S</w:t>
      </w:r>
    </w:p>
    <w:p w14:paraId="5038CF1D" w14:textId="1AF75C8D" w:rsidR="00F454D5" w:rsidRDefault="00A465CC" w:rsidP="004C5A95">
      <w:pPr>
        <w:pStyle w:val="Prrafodelista"/>
        <w:tabs>
          <w:tab w:val="left" w:pos="284"/>
        </w:tabs>
        <w:ind w:left="284"/>
        <w:jc w:val="both"/>
        <w:rPr>
          <w:rFonts w:ascii="Verdana" w:hAnsi="Verdana" w:cs="Verdana"/>
          <w:b/>
          <w:bCs/>
          <w:i/>
          <w:iCs/>
          <w:color w:val="800000"/>
          <w:sz w:val="18"/>
          <w:szCs w:val="18"/>
        </w:rPr>
      </w:pPr>
      <w:r w:rsidRPr="00A465CC">
        <w:rPr>
          <w:rFonts w:ascii="Verdana" w:hAnsi="Verdana" w:cs="Verdana"/>
          <w:b/>
          <w:bCs/>
          <w:i/>
          <w:iCs/>
          <w:color w:val="800000"/>
          <w:sz w:val="18"/>
          <w:szCs w:val="18"/>
        </w:rPr>
        <w:t>Los intereses derivados del préstamo participativo otorgado por una sociedad a otra vinculada deben considerarse como una retribución de fondos propios, no siendo fiscalmente deducibles y exigen que la entidad prestataria efectúe un ajuste extracontable positivo en el período impositivo en el que se devenguen dichos intereses</w:t>
      </w:r>
      <w:r w:rsidR="00D21858">
        <w:rPr>
          <w:rFonts w:ascii="Verdana" w:hAnsi="Verdana" w:cs="Verdana"/>
          <w:b/>
          <w:bCs/>
          <w:i/>
          <w:iCs/>
          <w:color w:val="800000"/>
          <w:sz w:val="18"/>
          <w:szCs w:val="18"/>
        </w:rPr>
        <w:t>.</w:t>
      </w:r>
    </w:p>
    <w:p w14:paraId="10A625A2" w14:textId="77777777" w:rsidR="00A465CC" w:rsidRDefault="00A465CC" w:rsidP="004C5A95">
      <w:pPr>
        <w:pStyle w:val="Prrafodelista"/>
        <w:tabs>
          <w:tab w:val="left" w:pos="284"/>
        </w:tabs>
        <w:ind w:left="284"/>
        <w:jc w:val="both"/>
        <w:rPr>
          <w:rFonts w:ascii="Verdana" w:hAnsi="Verdana" w:cs="Verdana"/>
          <w:b/>
          <w:bCs/>
          <w:i/>
          <w:iCs/>
          <w:color w:val="800000"/>
          <w:sz w:val="18"/>
          <w:szCs w:val="18"/>
        </w:rPr>
      </w:pPr>
    </w:p>
    <w:p w14:paraId="5F9ADE5C" w14:textId="5F8CCC77" w:rsidR="00F454D5" w:rsidRDefault="00F454D5" w:rsidP="00F454D5">
      <w:pPr>
        <w:pStyle w:val="Prrafodelista"/>
        <w:numPr>
          <w:ilvl w:val="0"/>
          <w:numId w:val="25"/>
        </w:numPr>
        <w:tabs>
          <w:tab w:val="left" w:pos="284"/>
        </w:tabs>
        <w:ind w:left="284" w:hanging="284"/>
        <w:jc w:val="both"/>
        <w:rPr>
          <w:rFonts w:ascii="Verdana" w:hAnsi="Verdana" w:cs="Verdana"/>
          <w:b/>
          <w:bCs/>
          <w:i/>
          <w:iCs/>
          <w:color w:val="800000"/>
          <w:sz w:val="18"/>
          <w:szCs w:val="18"/>
        </w:rPr>
      </w:pPr>
      <w:r w:rsidRPr="00F454D5">
        <w:rPr>
          <w:rFonts w:ascii="Verdana" w:hAnsi="Verdana" w:cs="Verdana"/>
          <w:b/>
          <w:bCs/>
          <w:i/>
          <w:iCs/>
          <w:color w:val="800000"/>
          <w:sz w:val="18"/>
          <w:szCs w:val="18"/>
        </w:rPr>
        <w:t>IMPUESTO SOBRE SOCIEDADES. - LOS INTERESES DERIVADOS DE UN PRÉSTAMO PARTICIPATIVO NO ESTÁN SOMETIDOS A RETENCIÓ</w:t>
      </w:r>
      <w:r>
        <w:rPr>
          <w:rFonts w:ascii="Verdana" w:hAnsi="Verdana" w:cs="Verdana"/>
          <w:b/>
          <w:bCs/>
          <w:i/>
          <w:iCs/>
          <w:color w:val="800000"/>
          <w:sz w:val="18"/>
          <w:szCs w:val="18"/>
        </w:rPr>
        <w:t>N</w:t>
      </w:r>
    </w:p>
    <w:p w14:paraId="06FAFBEC" w14:textId="37631918" w:rsidR="004C5A95" w:rsidRDefault="00F454D5" w:rsidP="004C5A95">
      <w:pPr>
        <w:pStyle w:val="Prrafodelista"/>
        <w:tabs>
          <w:tab w:val="left" w:pos="284"/>
        </w:tabs>
        <w:ind w:left="284"/>
        <w:jc w:val="both"/>
        <w:rPr>
          <w:rFonts w:ascii="Verdana" w:hAnsi="Verdana" w:cs="Verdana"/>
          <w:b/>
          <w:bCs/>
          <w:i/>
          <w:iCs/>
          <w:color w:val="800000"/>
          <w:sz w:val="18"/>
          <w:szCs w:val="18"/>
        </w:rPr>
      </w:pPr>
      <w:r>
        <w:rPr>
          <w:rFonts w:ascii="Verdana" w:hAnsi="Verdana" w:cs="Verdana"/>
          <w:b/>
          <w:bCs/>
          <w:i/>
          <w:iCs/>
          <w:color w:val="800000"/>
          <w:sz w:val="18"/>
          <w:szCs w:val="18"/>
        </w:rPr>
        <w:t xml:space="preserve">Así lo entiende la DGT en su consulta vinculante V1956-24 cuando se cumplan </w:t>
      </w:r>
      <w:r w:rsidR="00A465CC">
        <w:rPr>
          <w:rFonts w:ascii="Verdana" w:hAnsi="Verdana" w:cs="Verdana"/>
          <w:b/>
          <w:bCs/>
          <w:i/>
          <w:iCs/>
          <w:color w:val="800000"/>
          <w:sz w:val="18"/>
          <w:szCs w:val="18"/>
        </w:rPr>
        <w:t>l</w:t>
      </w:r>
      <w:r>
        <w:rPr>
          <w:rFonts w:ascii="Verdana" w:hAnsi="Verdana" w:cs="Verdana"/>
          <w:b/>
          <w:bCs/>
          <w:i/>
          <w:iCs/>
          <w:color w:val="800000"/>
          <w:sz w:val="18"/>
          <w:szCs w:val="18"/>
        </w:rPr>
        <w:t>as condiciones del artículo 21 de la LIS.</w:t>
      </w:r>
    </w:p>
    <w:p w14:paraId="7712DF61" w14:textId="77777777" w:rsidR="00B83D63" w:rsidRDefault="00B83D63" w:rsidP="004C5A95">
      <w:pPr>
        <w:pStyle w:val="Prrafodelista"/>
        <w:tabs>
          <w:tab w:val="left" w:pos="284"/>
        </w:tabs>
        <w:ind w:left="284"/>
        <w:jc w:val="both"/>
        <w:rPr>
          <w:rFonts w:ascii="Verdana" w:hAnsi="Verdana" w:cs="Verdana"/>
          <w:b/>
          <w:bCs/>
          <w:i/>
          <w:iCs/>
          <w:color w:val="800000"/>
          <w:sz w:val="18"/>
          <w:szCs w:val="18"/>
        </w:rPr>
      </w:pPr>
    </w:p>
    <w:p w14:paraId="54E35FA9" w14:textId="03F656A2" w:rsidR="00B83D63" w:rsidRDefault="00B83D63" w:rsidP="00B83D63">
      <w:pPr>
        <w:pStyle w:val="Prrafodelista"/>
        <w:numPr>
          <w:ilvl w:val="0"/>
          <w:numId w:val="25"/>
        </w:numPr>
        <w:tabs>
          <w:tab w:val="left" w:pos="284"/>
        </w:tabs>
        <w:ind w:left="284" w:hanging="284"/>
        <w:jc w:val="both"/>
        <w:rPr>
          <w:rFonts w:ascii="Verdana" w:hAnsi="Verdana" w:cs="Verdana"/>
          <w:b/>
          <w:bCs/>
          <w:i/>
          <w:iCs/>
          <w:color w:val="800000"/>
          <w:sz w:val="18"/>
          <w:szCs w:val="18"/>
        </w:rPr>
      </w:pPr>
      <w:r w:rsidRPr="00B83D63">
        <w:rPr>
          <w:rFonts w:ascii="Verdana" w:hAnsi="Verdana" w:cs="Verdana"/>
          <w:b/>
          <w:bCs/>
          <w:i/>
          <w:iCs/>
          <w:color w:val="800000"/>
          <w:sz w:val="18"/>
          <w:szCs w:val="18"/>
        </w:rPr>
        <w:lastRenderedPageBreak/>
        <w:t xml:space="preserve">IMPUESTO SOBRE </w:t>
      </w:r>
      <w:r w:rsidR="0033144E" w:rsidRPr="00B83D63">
        <w:rPr>
          <w:rFonts w:ascii="Verdana" w:hAnsi="Verdana" w:cs="Verdana"/>
          <w:b/>
          <w:bCs/>
          <w:i/>
          <w:iCs/>
          <w:color w:val="800000"/>
          <w:sz w:val="18"/>
          <w:szCs w:val="18"/>
        </w:rPr>
        <w:t xml:space="preserve">SOCIEDADES. </w:t>
      </w:r>
      <w:r w:rsidRPr="00B83D63">
        <w:rPr>
          <w:rFonts w:ascii="Verdana" w:hAnsi="Verdana" w:cs="Verdana"/>
          <w:b/>
          <w:bCs/>
          <w:i/>
          <w:iCs/>
          <w:color w:val="800000"/>
          <w:sz w:val="18"/>
          <w:szCs w:val="18"/>
        </w:rPr>
        <w:t>NO SE PUEDE INVOCAR UNA INTERPRETACIÓN RAZONABLE DE LA NORMA CUANDO SE IMPONE UNA SANCIÓN POR NO JUSTIFICAR LA DEDUCIBILIDAD DE UNOS GASTOS</w:t>
      </w:r>
    </w:p>
    <w:p w14:paraId="5FD946A6" w14:textId="382D2DE0" w:rsidR="00076AC2" w:rsidRDefault="00076AC2" w:rsidP="00076AC2">
      <w:pPr>
        <w:tabs>
          <w:tab w:val="left" w:pos="284"/>
        </w:tabs>
        <w:ind w:left="284"/>
        <w:contextualSpacing/>
        <w:jc w:val="both"/>
        <w:rPr>
          <w:rFonts w:ascii="Verdana" w:hAnsi="Verdana" w:cs="Verdana"/>
          <w:b/>
          <w:bCs/>
          <w:i/>
          <w:iCs/>
          <w:color w:val="800000"/>
          <w:sz w:val="18"/>
          <w:szCs w:val="18"/>
        </w:rPr>
      </w:pPr>
      <w:r>
        <w:rPr>
          <w:rFonts w:ascii="Verdana" w:hAnsi="Verdana" w:cs="Verdana"/>
          <w:b/>
          <w:bCs/>
          <w:i/>
          <w:iCs/>
          <w:color w:val="800000"/>
          <w:sz w:val="18"/>
          <w:szCs w:val="18"/>
        </w:rPr>
        <w:t>L</w:t>
      </w:r>
      <w:r w:rsidRPr="00076AC2">
        <w:rPr>
          <w:rFonts w:ascii="Verdana" w:hAnsi="Verdana" w:cs="Verdana"/>
          <w:b/>
          <w:bCs/>
          <w:i/>
          <w:iCs/>
          <w:color w:val="800000"/>
          <w:sz w:val="18"/>
          <w:szCs w:val="18"/>
        </w:rPr>
        <w:t xml:space="preserve">a falta de prueba sobre la deducibilidad de un gasto en el Impuesto sobre Sociedades no siempre conduce a calificar la conducta del contribuyente como culpable, como tampoco conduce a una calificación en sentido contrario. </w:t>
      </w:r>
    </w:p>
    <w:p w14:paraId="746AA14B" w14:textId="77777777" w:rsidR="00B4716D" w:rsidRDefault="00B4716D" w:rsidP="00076AC2">
      <w:pPr>
        <w:tabs>
          <w:tab w:val="left" w:pos="284"/>
        </w:tabs>
        <w:ind w:left="284"/>
        <w:contextualSpacing/>
        <w:jc w:val="both"/>
        <w:rPr>
          <w:rFonts w:ascii="Verdana" w:hAnsi="Verdana" w:cs="Verdana"/>
          <w:b/>
          <w:bCs/>
          <w:i/>
          <w:iCs/>
          <w:color w:val="800000"/>
          <w:sz w:val="18"/>
          <w:szCs w:val="18"/>
        </w:rPr>
      </w:pPr>
    </w:p>
    <w:p w14:paraId="48F1DDBB" w14:textId="40A71B0C" w:rsidR="00B4716D" w:rsidRPr="00B4716D" w:rsidRDefault="00B4716D" w:rsidP="00B4716D">
      <w:pPr>
        <w:pStyle w:val="Prrafodelista"/>
        <w:numPr>
          <w:ilvl w:val="0"/>
          <w:numId w:val="25"/>
        </w:numPr>
        <w:tabs>
          <w:tab w:val="left" w:pos="284"/>
        </w:tabs>
        <w:ind w:left="284" w:hanging="284"/>
        <w:contextualSpacing/>
        <w:jc w:val="both"/>
        <w:rPr>
          <w:rFonts w:ascii="Verdana" w:hAnsi="Verdana" w:cs="Verdana"/>
          <w:b/>
          <w:bCs/>
          <w:i/>
          <w:iCs/>
          <w:color w:val="800000"/>
          <w:sz w:val="18"/>
          <w:szCs w:val="18"/>
        </w:rPr>
      </w:pPr>
      <w:r w:rsidRPr="00B4716D">
        <w:rPr>
          <w:rFonts w:ascii="Verdana" w:hAnsi="Verdana" w:cs="Verdana"/>
          <w:b/>
          <w:bCs/>
          <w:i/>
          <w:iCs/>
          <w:color w:val="800000"/>
          <w:sz w:val="18"/>
          <w:szCs w:val="18"/>
        </w:rPr>
        <w:t>NO CONVALIDACIÓN DEL REAL DECRETO-LEY 9/2024, DE 23 DE DICIEMBRE, CONOCIDO COMO “ÓMNIBUS”</w:t>
      </w:r>
    </w:p>
    <w:p w14:paraId="2D7832EF" w14:textId="67C83FD7" w:rsidR="00076AC2" w:rsidRPr="00B4716D" w:rsidRDefault="00B4716D" w:rsidP="00076AC2">
      <w:pPr>
        <w:tabs>
          <w:tab w:val="left" w:pos="284"/>
        </w:tabs>
        <w:ind w:left="284"/>
        <w:contextualSpacing/>
        <w:jc w:val="both"/>
        <w:rPr>
          <w:rFonts w:ascii="Verdana" w:hAnsi="Verdana" w:cs="Verdana"/>
          <w:b/>
          <w:bCs/>
          <w:i/>
          <w:iCs/>
          <w:color w:val="800000"/>
          <w:sz w:val="18"/>
          <w:szCs w:val="18"/>
        </w:rPr>
      </w:pPr>
      <w:bookmarkStart w:id="2" w:name="_Hlk188875090"/>
      <w:r w:rsidRPr="00B4716D">
        <w:rPr>
          <w:rFonts w:ascii="Verdana" w:hAnsi="Verdana" w:cs="Verdana"/>
          <w:b/>
          <w:bCs/>
          <w:i/>
          <w:iCs/>
          <w:color w:val="800000"/>
          <w:sz w:val="18"/>
          <w:szCs w:val="18"/>
        </w:rPr>
        <w:t>La no convalidación en el día de hoy del Real Decreto-ley 9/2024, de 23 de diciembre, denominado como “Ómnibus”, que entró en vigor el pasado 25 de diciembre y por el que se adoptaban una serie de medidas en materia económica, tributaria, de transporte, y de Seguridad Social, y se prorrogaban otras para hacer frente a situaciones de vulnerabilidad social, comporta la pérdida de vigencia, entre otras</w:t>
      </w:r>
      <w:r>
        <w:rPr>
          <w:rFonts w:ascii="Verdana" w:hAnsi="Verdana" w:cs="Verdana"/>
          <w:b/>
          <w:bCs/>
          <w:i/>
          <w:iCs/>
          <w:color w:val="800000"/>
          <w:sz w:val="18"/>
          <w:szCs w:val="18"/>
        </w:rPr>
        <w:t xml:space="preserve"> de normas fiscales.</w:t>
      </w:r>
    </w:p>
    <w:bookmarkEnd w:id="2"/>
    <w:p w14:paraId="28D9B004" w14:textId="77777777" w:rsidR="004C5A95" w:rsidRDefault="004C5A95" w:rsidP="004C5A95">
      <w:pPr>
        <w:pStyle w:val="Prrafodelista"/>
        <w:tabs>
          <w:tab w:val="left" w:pos="284"/>
        </w:tabs>
        <w:ind w:left="284"/>
        <w:jc w:val="both"/>
        <w:rPr>
          <w:rFonts w:ascii="Verdana" w:hAnsi="Verdana" w:cs="Verdana"/>
          <w:b/>
          <w:bCs/>
          <w:i/>
          <w:iCs/>
          <w:color w:val="800000"/>
          <w:sz w:val="18"/>
          <w:szCs w:val="18"/>
        </w:rPr>
      </w:pPr>
    </w:p>
    <w:p w14:paraId="3079019B" w14:textId="77777777" w:rsidR="00825F85" w:rsidRDefault="00825F85" w:rsidP="004C5A95">
      <w:pPr>
        <w:pStyle w:val="Prrafodelista"/>
        <w:tabs>
          <w:tab w:val="left" w:pos="284"/>
        </w:tabs>
        <w:ind w:left="284"/>
        <w:jc w:val="both"/>
        <w:rPr>
          <w:rFonts w:ascii="Verdana" w:hAnsi="Verdana" w:cs="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1B6507" w:rsidRPr="001B6507" w14:paraId="15796879" w14:textId="77777777" w:rsidTr="00D84989">
        <w:tc>
          <w:tcPr>
            <w:tcW w:w="180" w:type="dxa"/>
            <w:shd w:val="clear" w:color="auto" w:fill="FF6600"/>
          </w:tcPr>
          <w:p w14:paraId="7D2F02A6" w14:textId="77777777" w:rsidR="001B6507" w:rsidRPr="001B6507" w:rsidRDefault="001B6507" w:rsidP="00D84989">
            <w:pPr>
              <w:ind w:left="360"/>
              <w:rPr>
                <w:rFonts w:ascii="Verdana" w:hAnsi="Verdana"/>
                <w:b/>
                <w:bCs/>
                <w:color w:val="800000"/>
                <w:sz w:val="18"/>
                <w:szCs w:val="18"/>
              </w:rPr>
            </w:pPr>
          </w:p>
        </w:tc>
        <w:tc>
          <w:tcPr>
            <w:tcW w:w="8460" w:type="dxa"/>
          </w:tcPr>
          <w:p w14:paraId="0F85A78C" w14:textId="3A9BF566" w:rsidR="001B6507" w:rsidRPr="001B6507" w:rsidRDefault="001B6507" w:rsidP="00D84989">
            <w:pPr>
              <w:numPr>
                <w:ilvl w:val="1"/>
                <w:numId w:val="4"/>
              </w:numPr>
              <w:tabs>
                <w:tab w:val="clear" w:pos="1080"/>
              </w:tabs>
              <w:ind w:left="389" w:hanging="283"/>
              <w:jc w:val="both"/>
              <w:rPr>
                <w:rFonts w:ascii="Verdana" w:hAnsi="Verdana"/>
                <w:b/>
                <w:bCs/>
                <w:color w:val="800000"/>
                <w:sz w:val="18"/>
                <w:szCs w:val="18"/>
              </w:rPr>
            </w:pPr>
            <w:r w:rsidRPr="001B6507">
              <w:rPr>
                <w:rFonts w:ascii="Verdana" w:hAnsi="Verdana" w:cs="Verdana"/>
                <w:b/>
                <w:bCs/>
                <w:color w:val="800000"/>
                <w:sz w:val="18"/>
                <w:szCs w:val="18"/>
              </w:rPr>
              <w:t>PRINCIPALES NOVEDADES TRIBUTARIAS INTRODUCIDAS POR LA LEY ORGÁNICA 1/2025, DE 2 DE ENERO, DE MEDIDAS EN MATERIA DE EFICIENCIA DEL SERVICIO PÚBLICO DE JUSTICIA (BOE DE 3 DE ENERO DE 2025)</w:t>
            </w:r>
          </w:p>
        </w:tc>
      </w:tr>
    </w:tbl>
    <w:p w14:paraId="0575621D" w14:textId="77777777" w:rsidR="004C5A95" w:rsidRDefault="004C5A95" w:rsidP="004C5A95">
      <w:pPr>
        <w:pStyle w:val="Prrafodelista"/>
        <w:tabs>
          <w:tab w:val="left" w:pos="284"/>
        </w:tabs>
        <w:ind w:left="284"/>
        <w:jc w:val="both"/>
        <w:rPr>
          <w:rFonts w:ascii="Verdana" w:hAnsi="Verdana" w:cs="Verdana"/>
          <w:b/>
          <w:bCs/>
          <w:i/>
          <w:iCs/>
          <w:color w:val="800000"/>
          <w:sz w:val="18"/>
          <w:szCs w:val="18"/>
        </w:rPr>
      </w:pPr>
    </w:p>
    <w:p w14:paraId="20BE5D53" w14:textId="77777777" w:rsidR="00825F85" w:rsidRDefault="00825F85" w:rsidP="004C5A95">
      <w:pPr>
        <w:pStyle w:val="Prrafodelista"/>
        <w:tabs>
          <w:tab w:val="left" w:pos="284"/>
        </w:tabs>
        <w:ind w:left="284"/>
        <w:jc w:val="both"/>
        <w:rPr>
          <w:rFonts w:ascii="Verdana" w:hAnsi="Verdana" w:cs="Verdana"/>
          <w:b/>
          <w:bCs/>
          <w:sz w:val="18"/>
          <w:szCs w:val="18"/>
        </w:rPr>
      </w:pPr>
    </w:p>
    <w:p w14:paraId="13F1FC86" w14:textId="4CCAF24D" w:rsidR="001B6507" w:rsidRPr="001B6507" w:rsidRDefault="001B6507" w:rsidP="004C5A95">
      <w:pPr>
        <w:pStyle w:val="Prrafodelista"/>
        <w:tabs>
          <w:tab w:val="left" w:pos="284"/>
        </w:tabs>
        <w:ind w:left="284"/>
        <w:jc w:val="both"/>
        <w:rPr>
          <w:rFonts w:ascii="Verdana" w:hAnsi="Verdana" w:cs="Verdana"/>
          <w:b/>
          <w:bCs/>
          <w:sz w:val="18"/>
          <w:szCs w:val="18"/>
        </w:rPr>
      </w:pPr>
      <w:r w:rsidRPr="001B6507">
        <w:rPr>
          <w:rFonts w:ascii="Verdana" w:hAnsi="Verdana" w:cs="Verdana"/>
          <w:b/>
          <w:bCs/>
          <w:sz w:val="18"/>
          <w:szCs w:val="18"/>
        </w:rPr>
        <w:t>IMPUESTO SOBRE LA RENTA DE LAS PERSONAS FÍSÍCAS</w:t>
      </w:r>
    </w:p>
    <w:p w14:paraId="5D4C2839" w14:textId="77777777" w:rsidR="001B6507" w:rsidRDefault="001B6507" w:rsidP="004C5A95">
      <w:pPr>
        <w:pStyle w:val="Prrafodelista"/>
        <w:tabs>
          <w:tab w:val="left" w:pos="284"/>
        </w:tabs>
        <w:ind w:left="284"/>
        <w:jc w:val="both"/>
        <w:rPr>
          <w:rFonts w:ascii="Verdana" w:hAnsi="Verdana" w:cs="Verdana"/>
          <w:sz w:val="18"/>
          <w:szCs w:val="18"/>
        </w:rPr>
      </w:pPr>
      <w:r w:rsidRPr="001B6507">
        <w:rPr>
          <w:rFonts w:ascii="Verdana" w:hAnsi="Verdana" w:cs="Verdana"/>
          <w:sz w:val="18"/>
          <w:szCs w:val="18"/>
        </w:rPr>
        <w:t xml:space="preserve">La disposición final decimocuarta de la Ley Orgánica 1/2025, de 2 de enero, de medidas en materia de eficiencia del Servicio Público de Justicia, </w:t>
      </w:r>
      <w:r w:rsidRPr="001B6507">
        <w:rPr>
          <w:rFonts w:ascii="Verdana" w:hAnsi="Verdana" w:cs="Verdana"/>
          <w:b/>
          <w:bCs/>
          <w:sz w:val="18"/>
          <w:szCs w:val="18"/>
        </w:rPr>
        <w:t>que entra en vigor el 3 de abril de 2025</w:t>
      </w:r>
      <w:r w:rsidRPr="001B6507">
        <w:rPr>
          <w:rFonts w:ascii="Verdana" w:hAnsi="Verdana" w:cs="Verdana"/>
          <w:sz w:val="18"/>
          <w:szCs w:val="18"/>
        </w:rPr>
        <w:t xml:space="preserve">, modifica diversos artículos de la Ley 35/2006, de 28 de noviembre, del Impuesto sobre la Renta de las Personas Físicas.  </w:t>
      </w:r>
    </w:p>
    <w:p w14:paraId="75EF3088" w14:textId="77777777" w:rsidR="001B6507" w:rsidRDefault="001B6507" w:rsidP="004C5A95">
      <w:pPr>
        <w:pStyle w:val="Prrafodelista"/>
        <w:tabs>
          <w:tab w:val="left" w:pos="284"/>
        </w:tabs>
        <w:ind w:left="284"/>
        <w:jc w:val="both"/>
        <w:rPr>
          <w:rFonts w:ascii="Verdana" w:hAnsi="Verdana" w:cs="Verdana"/>
          <w:sz w:val="18"/>
          <w:szCs w:val="18"/>
        </w:rPr>
      </w:pPr>
    </w:p>
    <w:p w14:paraId="66E1E248" w14:textId="77777777" w:rsidR="001B6507" w:rsidRPr="001B6507" w:rsidRDefault="001B6507" w:rsidP="004C5A95">
      <w:pPr>
        <w:pStyle w:val="Prrafodelista"/>
        <w:tabs>
          <w:tab w:val="left" w:pos="284"/>
        </w:tabs>
        <w:ind w:left="284"/>
        <w:jc w:val="both"/>
        <w:rPr>
          <w:rFonts w:ascii="Verdana" w:hAnsi="Verdana" w:cs="Verdana"/>
          <w:b/>
          <w:bCs/>
          <w:sz w:val="18"/>
          <w:szCs w:val="18"/>
        </w:rPr>
      </w:pPr>
      <w:r w:rsidRPr="001B6507">
        <w:rPr>
          <w:rFonts w:ascii="Verdana" w:hAnsi="Verdana" w:cs="Verdana"/>
          <w:b/>
          <w:bCs/>
          <w:sz w:val="18"/>
          <w:szCs w:val="18"/>
        </w:rPr>
        <w:t xml:space="preserve">• Exención para las indemnizaciones como consecuencia de responsabilidad civil por daños personales </w:t>
      </w:r>
    </w:p>
    <w:p w14:paraId="1F9FA0C2" w14:textId="77777777" w:rsidR="001B6507" w:rsidRDefault="001B6507" w:rsidP="004C5A95">
      <w:pPr>
        <w:pStyle w:val="Prrafodelista"/>
        <w:tabs>
          <w:tab w:val="left" w:pos="284"/>
        </w:tabs>
        <w:ind w:left="284"/>
        <w:jc w:val="both"/>
        <w:rPr>
          <w:rFonts w:ascii="Verdana" w:hAnsi="Verdana" w:cs="Verdana"/>
          <w:sz w:val="18"/>
          <w:szCs w:val="18"/>
        </w:rPr>
      </w:pPr>
    </w:p>
    <w:p w14:paraId="3B6F5A8A" w14:textId="77777777" w:rsidR="001B6507" w:rsidRDefault="001B6507" w:rsidP="004C5A95">
      <w:pPr>
        <w:pStyle w:val="Prrafodelista"/>
        <w:tabs>
          <w:tab w:val="left" w:pos="284"/>
        </w:tabs>
        <w:ind w:left="284"/>
        <w:jc w:val="both"/>
        <w:rPr>
          <w:rFonts w:ascii="Verdana" w:hAnsi="Verdana" w:cs="Verdana"/>
          <w:sz w:val="18"/>
          <w:szCs w:val="18"/>
        </w:rPr>
      </w:pPr>
      <w:r w:rsidRPr="001B6507">
        <w:rPr>
          <w:rFonts w:ascii="Verdana" w:hAnsi="Verdana" w:cs="Verdana"/>
          <w:sz w:val="18"/>
          <w:szCs w:val="18"/>
        </w:rPr>
        <w:t xml:space="preserve">En primer lugar, </w:t>
      </w:r>
      <w:r w:rsidRPr="001B6507">
        <w:rPr>
          <w:rFonts w:ascii="Verdana" w:hAnsi="Verdana" w:cs="Verdana"/>
          <w:b/>
          <w:bCs/>
          <w:sz w:val="18"/>
          <w:szCs w:val="18"/>
        </w:rPr>
        <w:t>se amplía la exenci</w:t>
      </w:r>
      <w:r w:rsidRPr="0012715B">
        <w:rPr>
          <w:rFonts w:ascii="Verdana" w:hAnsi="Verdana" w:cs="Verdana"/>
          <w:b/>
          <w:bCs/>
          <w:sz w:val="18"/>
          <w:szCs w:val="18"/>
        </w:rPr>
        <w:t>ón</w:t>
      </w:r>
      <w:r w:rsidRPr="001B6507">
        <w:rPr>
          <w:rFonts w:ascii="Verdana" w:hAnsi="Verdana" w:cs="Verdana"/>
          <w:sz w:val="18"/>
          <w:szCs w:val="18"/>
        </w:rPr>
        <w:t xml:space="preserve"> para las indemnizaciones como consecuencia de responsabilidad civil por daños personales prevista en la letra d) del artículo 7 de la Ley del IRPF, para dar cabida a otras indemnizaciones como consecuencia de responsabilidad civil por daños físicos o psíquicos, cuya cuantía no se haya fijado legal ni judicialmente, sino como consecuencia de un acuerdo de mediación o de cualquier otro medio adecuado de solución de controversias legalmente previsto. </w:t>
      </w:r>
    </w:p>
    <w:p w14:paraId="74418E89" w14:textId="77777777" w:rsidR="001B6507" w:rsidRDefault="001B6507" w:rsidP="004C5A95">
      <w:pPr>
        <w:pStyle w:val="Prrafodelista"/>
        <w:tabs>
          <w:tab w:val="left" w:pos="284"/>
        </w:tabs>
        <w:ind w:left="284"/>
        <w:jc w:val="both"/>
        <w:rPr>
          <w:rFonts w:ascii="Verdana" w:hAnsi="Verdana" w:cs="Verdana"/>
          <w:sz w:val="18"/>
          <w:szCs w:val="18"/>
        </w:rPr>
      </w:pPr>
    </w:p>
    <w:p w14:paraId="0C7430C4" w14:textId="77777777" w:rsidR="001B6507" w:rsidRDefault="001B6507" w:rsidP="004C5A95">
      <w:pPr>
        <w:pStyle w:val="Prrafodelista"/>
        <w:tabs>
          <w:tab w:val="left" w:pos="284"/>
        </w:tabs>
        <w:ind w:left="284"/>
        <w:jc w:val="both"/>
        <w:rPr>
          <w:rFonts w:ascii="Verdana" w:hAnsi="Verdana" w:cs="Verdana"/>
          <w:sz w:val="18"/>
          <w:szCs w:val="18"/>
        </w:rPr>
      </w:pPr>
      <w:r w:rsidRPr="001B6507">
        <w:rPr>
          <w:rFonts w:ascii="Verdana" w:hAnsi="Verdana" w:cs="Verdana"/>
          <w:sz w:val="18"/>
          <w:szCs w:val="18"/>
        </w:rPr>
        <w:t xml:space="preserve">Además, </w:t>
      </w:r>
      <w:r w:rsidRPr="001B6507">
        <w:rPr>
          <w:rFonts w:ascii="Verdana" w:hAnsi="Verdana" w:cs="Verdana"/>
          <w:b/>
          <w:bCs/>
          <w:sz w:val="18"/>
          <w:szCs w:val="18"/>
        </w:rPr>
        <w:t>se exige</w:t>
      </w:r>
      <w:r w:rsidRPr="001B6507">
        <w:rPr>
          <w:rFonts w:ascii="Verdana" w:hAnsi="Verdana" w:cs="Verdana"/>
          <w:sz w:val="18"/>
          <w:szCs w:val="18"/>
        </w:rPr>
        <w:t xml:space="preserve"> que: </w:t>
      </w:r>
    </w:p>
    <w:p w14:paraId="18322E76" w14:textId="77777777" w:rsidR="001B6507" w:rsidRDefault="001B6507" w:rsidP="004C5A95">
      <w:pPr>
        <w:pStyle w:val="Prrafodelista"/>
        <w:tabs>
          <w:tab w:val="left" w:pos="284"/>
        </w:tabs>
        <w:ind w:left="284"/>
        <w:jc w:val="both"/>
        <w:rPr>
          <w:rFonts w:ascii="Verdana" w:hAnsi="Verdana" w:cs="Verdana"/>
          <w:sz w:val="18"/>
          <w:szCs w:val="18"/>
        </w:rPr>
      </w:pPr>
    </w:p>
    <w:p w14:paraId="570882C0" w14:textId="20727AAB" w:rsidR="001B6507" w:rsidRDefault="001B6507" w:rsidP="00410D6C">
      <w:pPr>
        <w:pStyle w:val="Prrafodelista"/>
        <w:numPr>
          <w:ilvl w:val="0"/>
          <w:numId w:val="34"/>
        </w:numPr>
        <w:tabs>
          <w:tab w:val="left" w:pos="284"/>
        </w:tabs>
        <w:jc w:val="both"/>
        <w:rPr>
          <w:rFonts w:ascii="Verdana" w:hAnsi="Verdana" w:cs="Verdana"/>
          <w:sz w:val="18"/>
          <w:szCs w:val="18"/>
        </w:rPr>
      </w:pPr>
      <w:r w:rsidRPr="001B6507">
        <w:rPr>
          <w:rFonts w:ascii="Verdana" w:hAnsi="Verdana" w:cs="Verdana"/>
          <w:sz w:val="18"/>
          <w:szCs w:val="18"/>
        </w:rPr>
        <w:t xml:space="preserve">la indemnización sea satisfecha por la entidad aseguradora del causante del daño,  </w:t>
      </w:r>
    </w:p>
    <w:p w14:paraId="425EE935" w14:textId="77777777" w:rsidR="001B6507" w:rsidRDefault="001B6507" w:rsidP="004C5A95">
      <w:pPr>
        <w:pStyle w:val="Prrafodelista"/>
        <w:tabs>
          <w:tab w:val="left" w:pos="284"/>
        </w:tabs>
        <w:ind w:left="284"/>
        <w:jc w:val="both"/>
        <w:rPr>
          <w:rFonts w:ascii="Verdana" w:hAnsi="Verdana" w:cs="Verdana"/>
          <w:sz w:val="18"/>
          <w:szCs w:val="18"/>
        </w:rPr>
      </w:pPr>
    </w:p>
    <w:p w14:paraId="0F8340CA" w14:textId="62D8BB19" w:rsidR="001B6507" w:rsidRDefault="001B6507" w:rsidP="00410D6C">
      <w:pPr>
        <w:pStyle w:val="Prrafodelista"/>
        <w:numPr>
          <w:ilvl w:val="0"/>
          <w:numId w:val="34"/>
        </w:numPr>
        <w:tabs>
          <w:tab w:val="left" w:pos="284"/>
        </w:tabs>
        <w:jc w:val="both"/>
        <w:rPr>
          <w:rFonts w:ascii="Verdana" w:hAnsi="Verdana" w:cs="Verdana"/>
          <w:sz w:val="18"/>
          <w:szCs w:val="18"/>
        </w:rPr>
      </w:pPr>
      <w:r w:rsidRPr="001B6507">
        <w:rPr>
          <w:rFonts w:ascii="Verdana" w:hAnsi="Verdana" w:cs="Verdana"/>
          <w:sz w:val="18"/>
          <w:szCs w:val="18"/>
        </w:rPr>
        <w:t xml:space="preserve">haya intervenido un tercero neutral en el acuerdo y éste se haya elevado a escritura pública,  </w:t>
      </w:r>
    </w:p>
    <w:p w14:paraId="2D493438" w14:textId="77777777" w:rsidR="001B6507" w:rsidRDefault="001B6507" w:rsidP="004C5A95">
      <w:pPr>
        <w:pStyle w:val="Prrafodelista"/>
        <w:tabs>
          <w:tab w:val="left" w:pos="284"/>
        </w:tabs>
        <w:ind w:left="284"/>
        <w:jc w:val="both"/>
        <w:rPr>
          <w:rFonts w:ascii="Verdana" w:hAnsi="Verdana" w:cs="Verdana"/>
          <w:sz w:val="18"/>
          <w:szCs w:val="18"/>
        </w:rPr>
      </w:pPr>
    </w:p>
    <w:p w14:paraId="7BBE1AB2" w14:textId="12CA9D21" w:rsidR="001B6507" w:rsidRDefault="001B6507" w:rsidP="00410D6C">
      <w:pPr>
        <w:pStyle w:val="Prrafodelista"/>
        <w:numPr>
          <w:ilvl w:val="0"/>
          <w:numId w:val="34"/>
        </w:numPr>
        <w:tabs>
          <w:tab w:val="left" w:pos="284"/>
        </w:tabs>
        <w:jc w:val="both"/>
        <w:rPr>
          <w:rFonts w:ascii="Verdana" w:hAnsi="Verdana" w:cs="Verdana"/>
          <w:sz w:val="18"/>
          <w:szCs w:val="18"/>
        </w:rPr>
      </w:pPr>
      <w:r w:rsidRPr="001B6507">
        <w:rPr>
          <w:rFonts w:ascii="Verdana" w:hAnsi="Verdana" w:cs="Verdana"/>
          <w:sz w:val="18"/>
          <w:szCs w:val="18"/>
        </w:rPr>
        <w:t xml:space="preserve">la cuantía exenta no supere la que se fijaría con arreglo al sistema para la valoración de los daños y perjuicios causados a las personas en accidentes de circulación, incorporado como anexo en el texto refundido de la Ley sobre responsabilidad civil y seguro en la circulación de vehículos a motor, aprobado por el Real Decreto Legislativo 8/2004, de 29 de octubre. </w:t>
      </w:r>
    </w:p>
    <w:p w14:paraId="42B98639" w14:textId="77777777" w:rsidR="001B6507" w:rsidRDefault="001B6507" w:rsidP="004C5A95">
      <w:pPr>
        <w:pStyle w:val="Prrafodelista"/>
        <w:tabs>
          <w:tab w:val="left" w:pos="284"/>
        </w:tabs>
        <w:ind w:left="284"/>
        <w:jc w:val="both"/>
        <w:rPr>
          <w:rFonts w:ascii="Verdana" w:hAnsi="Verdana" w:cs="Verdana"/>
          <w:sz w:val="18"/>
          <w:szCs w:val="18"/>
        </w:rPr>
      </w:pPr>
    </w:p>
    <w:p w14:paraId="7642E06A" w14:textId="77777777" w:rsidR="001B6507" w:rsidRPr="00C23051" w:rsidRDefault="001B6507" w:rsidP="004C5A95">
      <w:pPr>
        <w:pStyle w:val="Prrafodelista"/>
        <w:tabs>
          <w:tab w:val="left" w:pos="284"/>
        </w:tabs>
        <w:ind w:left="284"/>
        <w:jc w:val="both"/>
        <w:rPr>
          <w:rFonts w:ascii="Verdana" w:hAnsi="Verdana" w:cs="Verdana"/>
          <w:b/>
          <w:bCs/>
          <w:sz w:val="18"/>
          <w:szCs w:val="18"/>
        </w:rPr>
      </w:pPr>
      <w:r w:rsidRPr="00C23051">
        <w:rPr>
          <w:rFonts w:ascii="Verdana" w:hAnsi="Verdana" w:cs="Verdana"/>
          <w:b/>
          <w:bCs/>
          <w:sz w:val="18"/>
          <w:szCs w:val="18"/>
        </w:rPr>
        <w:t>• Exención para las indemnizaciones por despido o cese del trabajador</w:t>
      </w:r>
    </w:p>
    <w:p w14:paraId="15E38B03" w14:textId="77777777" w:rsidR="001B6507" w:rsidRDefault="001B6507" w:rsidP="004C5A95">
      <w:pPr>
        <w:pStyle w:val="Prrafodelista"/>
        <w:tabs>
          <w:tab w:val="left" w:pos="284"/>
        </w:tabs>
        <w:ind w:left="284"/>
        <w:jc w:val="both"/>
        <w:rPr>
          <w:rFonts w:ascii="Verdana" w:hAnsi="Verdana" w:cs="Verdana"/>
          <w:sz w:val="18"/>
          <w:szCs w:val="18"/>
        </w:rPr>
      </w:pPr>
    </w:p>
    <w:p w14:paraId="4478817C" w14:textId="00D4F04D" w:rsidR="001B6507" w:rsidRDefault="001B6507" w:rsidP="004C5A95">
      <w:pPr>
        <w:pStyle w:val="Prrafodelista"/>
        <w:tabs>
          <w:tab w:val="left" w:pos="284"/>
        </w:tabs>
        <w:ind w:left="284"/>
        <w:jc w:val="both"/>
        <w:rPr>
          <w:rFonts w:ascii="Verdana" w:hAnsi="Verdana" w:cs="Verdana"/>
          <w:sz w:val="18"/>
          <w:szCs w:val="18"/>
        </w:rPr>
      </w:pPr>
      <w:r w:rsidRPr="001B6507">
        <w:rPr>
          <w:rFonts w:ascii="Verdana" w:hAnsi="Verdana" w:cs="Verdana"/>
          <w:sz w:val="18"/>
          <w:szCs w:val="18"/>
        </w:rPr>
        <w:lastRenderedPageBreak/>
        <w:t>En segundo lugar, se modifica la letra e) del artículo 7 de la Ley del IRPF y se establece expresamente la exención de las indemnizaciones por despido o cese del trabajador acordadas en el acto de conciliación ante el servicio administrativo como paso previo al inicio de la vía judicial social.</w:t>
      </w:r>
    </w:p>
    <w:p w14:paraId="1B3AB8F2" w14:textId="77777777" w:rsidR="001B6507" w:rsidRDefault="001B6507" w:rsidP="004C5A95">
      <w:pPr>
        <w:pStyle w:val="Prrafodelista"/>
        <w:tabs>
          <w:tab w:val="left" w:pos="284"/>
        </w:tabs>
        <w:ind w:left="284"/>
        <w:jc w:val="both"/>
        <w:rPr>
          <w:rFonts w:ascii="Verdana" w:hAnsi="Verdana" w:cs="Verdana"/>
          <w:sz w:val="18"/>
          <w:szCs w:val="18"/>
        </w:rPr>
      </w:pPr>
    </w:p>
    <w:p w14:paraId="46C95B3D" w14:textId="313C5C2F" w:rsidR="001B6507" w:rsidRDefault="001B6507" w:rsidP="004C5A95">
      <w:pPr>
        <w:pStyle w:val="Prrafodelista"/>
        <w:tabs>
          <w:tab w:val="left" w:pos="284"/>
        </w:tabs>
        <w:ind w:left="284"/>
        <w:jc w:val="both"/>
        <w:rPr>
          <w:rFonts w:ascii="Verdana" w:hAnsi="Verdana" w:cs="Verdana"/>
          <w:sz w:val="18"/>
          <w:szCs w:val="18"/>
        </w:rPr>
      </w:pPr>
      <w:r w:rsidRPr="001B6507">
        <w:rPr>
          <w:rFonts w:ascii="Verdana" w:hAnsi="Verdana" w:cs="Verdana"/>
          <w:sz w:val="18"/>
          <w:szCs w:val="18"/>
        </w:rPr>
        <w:t xml:space="preserve"> Con una finalidad meramente aclaratoria, siguiendo el criterio administrativo y jurisprudencial anterior, se confirma que no tienen la consideración de </w:t>
      </w:r>
      <w:r w:rsidR="00D21858">
        <w:rPr>
          <w:rFonts w:ascii="Verdana" w:hAnsi="Verdana" w:cs="Verdana"/>
          <w:sz w:val="18"/>
          <w:szCs w:val="18"/>
        </w:rPr>
        <w:t xml:space="preserve">exentas las </w:t>
      </w:r>
      <w:r w:rsidRPr="001B6507">
        <w:rPr>
          <w:rFonts w:ascii="Verdana" w:hAnsi="Verdana" w:cs="Verdana"/>
          <w:sz w:val="18"/>
          <w:szCs w:val="18"/>
        </w:rPr>
        <w:t xml:space="preserve">establecidas en virtud de convenio, pacto o contrato. </w:t>
      </w:r>
    </w:p>
    <w:p w14:paraId="54D7E3C3" w14:textId="77777777" w:rsidR="001B6507" w:rsidRDefault="001B6507" w:rsidP="004C5A95">
      <w:pPr>
        <w:pStyle w:val="Prrafodelista"/>
        <w:tabs>
          <w:tab w:val="left" w:pos="284"/>
        </w:tabs>
        <w:ind w:left="284"/>
        <w:jc w:val="both"/>
        <w:rPr>
          <w:rFonts w:ascii="Verdana" w:hAnsi="Verdana" w:cs="Verdana"/>
          <w:sz w:val="18"/>
          <w:szCs w:val="18"/>
        </w:rPr>
      </w:pPr>
    </w:p>
    <w:p w14:paraId="62C2C2A0" w14:textId="77777777" w:rsidR="00C23051" w:rsidRPr="00C23051" w:rsidRDefault="001B6507" w:rsidP="004C5A95">
      <w:pPr>
        <w:pStyle w:val="Prrafodelista"/>
        <w:tabs>
          <w:tab w:val="left" w:pos="284"/>
        </w:tabs>
        <w:ind w:left="284"/>
        <w:jc w:val="both"/>
        <w:rPr>
          <w:rFonts w:ascii="Verdana" w:hAnsi="Verdana" w:cs="Verdana"/>
          <w:b/>
          <w:bCs/>
          <w:sz w:val="18"/>
          <w:szCs w:val="18"/>
        </w:rPr>
      </w:pPr>
      <w:r w:rsidRPr="00C23051">
        <w:rPr>
          <w:rFonts w:ascii="Verdana" w:hAnsi="Verdana" w:cs="Verdana"/>
          <w:b/>
          <w:bCs/>
          <w:sz w:val="18"/>
          <w:szCs w:val="18"/>
        </w:rPr>
        <w:t xml:space="preserve">• Exención para las anualidades por alimentos percibidas de los padres en virtud del convenio regulador </w:t>
      </w:r>
    </w:p>
    <w:p w14:paraId="286109E6" w14:textId="37C02E73" w:rsidR="001B6507" w:rsidRDefault="001B6507" w:rsidP="004C5A95">
      <w:pPr>
        <w:pStyle w:val="Prrafodelista"/>
        <w:tabs>
          <w:tab w:val="left" w:pos="284"/>
        </w:tabs>
        <w:ind w:left="284"/>
        <w:jc w:val="both"/>
        <w:rPr>
          <w:rFonts w:ascii="Verdana" w:hAnsi="Verdana" w:cs="Verdana"/>
          <w:sz w:val="18"/>
          <w:szCs w:val="18"/>
        </w:rPr>
      </w:pPr>
      <w:r w:rsidRPr="001B6507">
        <w:rPr>
          <w:rFonts w:ascii="Verdana" w:hAnsi="Verdana" w:cs="Verdana"/>
          <w:sz w:val="18"/>
          <w:szCs w:val="18"/>
        </w:rPr>
        <w:t xml:space="preserve">Por último, se da nueva redacción a la letra k) del artículo 7 de la Ley del Impuesto y se establece de forma expresa la aplicación de la exención a las anualidades por alimentos percibidas por los hijos cuando se fijen por el convenio regulador a que se refiere el artículo 90 del Código Civil o el convenio equivalente de la normativa de las Comunidades Autónomas, aprobado por la autoridad judicial o formalizado ante el letrado de la Administración de Justicia, o en escritura pública ante notario, con independencia de que dicho convenio derive o no de cualquier medio adecuado de solución de controversias legalmente previsto. </w:t>
      </w:r>
    </w:p>
    <w:p w14:paraId="0D41D3BC" w14:textId="77777777" w:rsidR="001B6507" w:rsidRDefault="001B6507" w:rsidP="004C5A95">
      <w:pPr>
        <w:pStyle w:val="Prrafodelista"/>
        <w:tabs>
          <w:tab w:val="left" w:pos="284"/>
        </w:tabs>
        <w:ind w:left="284"/>
        <w:jc w:val="both"/>
        <w:rPr>
          <w:rFonts w:ascii="Verdana" w:hAnsi="Verdana" w:cs="Verdana"/>
          <w:sz w:val="18"/>
          <w:szCs w:val="18"/>
        </w:rPr>
      </w:pPr>
    </w:p>
    <w:p w14:paraId="0AE077DE" w14:textId="1EA64C64" w:rsidR="004C5A95" w:rsidRDefault="001B6507" w:rsidP="004C5A95">
      <w:pPr>
        <w:pStyle w:val="Prrafodelista"/>
        <w:tabs>
          <w:tab w:val="left" w:pos="284"/>
        </w:tabs>
        <w:ind w:left="284"/>
        <w:jc w:val="both"/>
        <w:rPr>
          <w:rFonts w:ascii="Verdana" w:hAnsi="Verdana" w:cs="Verdana"/>
          <w:sz w:val="18"/>
          <w:szCs w:val="18"/>
        </w:rPr>
      </w:pPr>
      <w:r w:rsidRPr="001B6507">
        <w:rPr>
          <w:rFonts w:ascii="Verdana" w:hAnsi="Verdana" w:cs="Verdana"/>
          <w:sz w:val="18"/>
          <w:szCs w:val="18"/>
        </w:rPr>
        <w:t>La modificación de dicha letra k) exige también modificar la referencia contenida a las anualidades por alimentos en el artículo 64 y en el artículo 75 de la Ley del Impuesto.</w:t>
      </w:r>
    </w:p>
    <w:p w14:paraId="1436B544" w14:textId="77777777" w:rsidR="001B6507" w:rsidRPr="001B6507" w:rsidRDefault="001B6507" w:rsidP="004C5A95">
      <w:pPr>
        <w:pStyle w:val="Prrafodelista"/>
        <w:tabs>
          <w:tab w:val="left" w:pos="284"/>
        </w:tabs>
        <w:ind w:left="284"/>
        <w:jc w:val="both"/>
        <w:rPr>
          <w:rFonts w:ascii="Verdana" w:hAnsi="Verdana" w:cs="Verdana"/>
          <w:sz w:val="18"/>
          <w:szCs w:val="18"/>
        </w:rPr>
      </w:pPr>
    </w:p>
    <w:p w14:paraId="4024C629" w14:textId="698C6080" w:rsidR="00DD7120" w:rsidRDefault="00DD7120" w:rsidP="002730BA">
      <w:pPr>
        <w:tabs>
          <w:tab w:val="left" w:pos="0"/>
        </w:tabs>
        <w:ind w:left="284"/>
        <w:jc w:val="both"/>
        <w:rPr>
          <w:rFonts w:ascii="Verdana" w:hAnsi="Verdana" w:cs="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4102A3" w:rsidRPr="00400E29" w14:paraId="1CCEC7C0" w14:textId="77777777" w:rsidTr="00795CA8">
        <w:tc>
          <w:tcPr>
            <w:tcW w:w="180" w:type="dxa"/>
            <w:shd w:val="clear" w:color="auto" w:fill="FF6600"/>
          </w:tcPr>
          <w:p w14:paraId="664CCF0D" w14:textId="77777777" w:rsidR="004102A3" w:rsidRPr="00400E29" w:rsidRDefault="004102A3" w:rsidP="00795CA8">
            <w:pPr>
              <w:ind w:left="360"/>
              <w:rPr>
                <w:rFonts w:ascii="Verdana" w:hAnsi="Verdana"/>
                <w:b/>
                <w:bCs/>
                <w:color w:val="800000"/>
                <w:sz w:val="18"/>
                <w:szCs w:val="18"/>
              </w:rPr>
            </w:pPr>
            <w:bookmarkStart w:id="3" w:name="_Hlk156412566"/>
          </w:p>
        </w:tc>
        <w:tc>
          <w:tcPr>
            <w:tcW w:w="8460" w:type="dxa"/>
          </w:tcPr>
          <w:p w14:paraId="2BB012D2" w14:textId="20095DFC" w:rsidR="004102A3" w:rsidRPr="00400E29" w:rsidRDefault="00400E29" w:rsidP="00795CA8">
            <w:pPr>
              <w:numPr>
                <w:ilvl w:val="1"/>
                <w:numId w:val="4"/>
              </w:numPr>
              <w:tabs>
                <w:tab w:val="clear" w:pos="1080"/>
              </w:tabs>
              <w:ind w:left="389" w:hanging="283"/>
              <w:jc w:val="both"/>
              <w:rPr>
                <w:rFonts w:ascii="Verdana" w:hAnsi="Verdana"/>
                <w:b/>
                <w:bCs/>
                <w:color w:val="800000"/>
                <w:sz w:val="18"/>
                <w:szCs w:val="18"/>
              </w:rPr>
            </w:pPr>
            <w:r w:rsidRPr="00400E29">
              <w:rPr>
                <w:rFonts w:ascii="Verdana" w:hAnsi="Verdana" w:cs="Verdana"/>
                <w:b/>
                <w:bCs/>
                <w:color w:val="800000"/>
                <w:sz w:val="18"/>
                <w:szCs w:val="18"/>
              </w:rPr>
              <w:t>MODIFICACIÓN DE LOS MODELOS DE DECLARACIÓN CENSAL 036 Y 030 Y SUPRESIÓN DEL MODELO DE DECLARACIÓN CENSAL SIMPLIFICADA 037</w:t>
            </w:r>
          </w:p>
        </w:tc>
      </w:tr>
      <w:bookmarkEnd w:id="3"/>
    </w:tbl>
    <w:p w14:paraId="495F075C" w14:textId="5DAA2DBC" w:rsidR="004102A3" w:rsidRPr="004A79AC" w:rsidRDefault="004102A3" w:rsidP="002730BA">
      <w:pPr>
        <w:tabs>
          <w:tab w:val="left" w:pos="0"/>
        </w:tabs>
        <w:ind w:left="284"/>
        <w:jc w:val="both"/>
        <w:rPr>
          <w:rFonts w:ascii="Verdana" w:hAnsi="Verdana" w:cs="Verdana"/>
          <w:b/>
          <w:bCs/>
          <w:color w:val="800000"/>
          <w:sz w:val="18"/>
          <w:szCs w:val="18"/>
        </w:rPr>
      </w:pPr>
    </w:p>
    <w:p w14:paraId="793E9E3E" w14:textId="0F986129" w:rsidR="00400E29" w:rsidRDefault="00400E29" w:rsidP="00400E29">
      <w:pPr>
        <w:tabs>
          <w:tab w:val="left" w:pos="284"/>
        </w:tabs>
        <w:ind w:left="284"/>
        <w:contextualSpacing/>
        <w:jc w:val="both"/>
        <w:rPr>
          <w:rFonts w:ascii="Verdana" w:hAnsi="Verdana" w:cs="Verdana"/>
          <w:sz w:val="18"/>
          <w:szCs w:val="18"/>
        </w:rPr>
      </w:pPr>
      <w:r w:rsidRPr="00400E29">
        <w:rPr>
          <w:rFonts w:ascii="Verdana" w:hAnsi="Verdana" w:cs="Verdana"/>
          <w:sz w:val="18"/>
          <w:szCs w:val="18"/>
        </w:rPr>
        <w:t xml:space="preserve">En el BOE </w:t>
      </w:r>
      <w:r w:rsidR="00CE74E2">
        <w:rPr>
          <w:rFonts w:ascii="Verdana" w:hAnsi="Verdana" w:cs="Verdana"/>
          <w:sz w:val="18"/>
          <w:szCs w:val="18"/>
        </w:rPr>
        <w:t>del día</w:t>
      </w:r>
      <w:r w:rsidRPr="00400E29">
        <w:rPr>
          <w:rFonts w:ascii="Verdana" w:hAnsi="Verdana" w:cs="Verdana"/>
          <w:sz w:val="18"/>
          <w:szCs w:val="18"/>
        </w:rPr>
        <w:t xml:space="preserve"> 9 de enero de 2025 se ha publicado la </w:t>
      </w:r>
      <w:hyperlink r:id="rId8" w:tgtFrame="_blank" w:history="1">
        <w:r w:rsidRPr="00400E29">
          <w:rPr>
            <w:rFonts w:ascii="Verdana" w:hAnsi="Verdana" w:cs="Verdana"/>
            <w:b/>
            <w:bCs/>
            <w:sz w:val="18"/>
            <w:szCs w:val="18"/>
          </w:rPr>
          <w:t>ORDEN HAC/1526/2024</w:t>
        </w:r>
      </w:hyperlink>
      <w:r w:rsidRPr="00400E29">
        <w:rPr>
          <w:rFonts w:ascii="Verdana" w:hAnsi="Verdana" w:cs="Verdana"/>
          <w:b/>
          <w:bCs/>
          <w:sz w:val="18"/>
          <w:szCs w:val="18"/>
        </w:rPr>
        <w:t>,</w:t>
      </w:r>
      <w:r w:rsidRPr="00400E29">
        <w:rPr>
          <w:rFonts w:ascii="Verdana" w:hAnsi="Verdana" w:cs="Verdana"/>
          <w:sz w:val="18"/>
          <w:szCs w:val="18"/>
        </w:rPr>
        <w:t> de 11 de diciembre, por la que se </w:t>
      </w:r>
      <w:r w:rsidRPr="00400E29">
        <w:rPr>
          <w:rFonts w:ascii="Verdana" w:hAnsi="Verdana" w:cs="Verdana"/>
          <w:b/>
          <w:bCs/>
          <w:sz w:val="18"/>
          <w:szCs w:val="18"/>
        </w:rPr>
        <w:t>modifican</w:t>
      </w:r>
      <w:r w:rsidRPr="00400E29">
        <w:rPr>
          <w:rFonts w:ascii="Verdana" w:hAnsi="Verdana" w:cs="Verdana"/>
          <w:sz w:val="18"/>
          <w:szCs w:val="18"/>
        </w:rPr>
        <w:t> la Orden EHA/1274/2007, de 26 de abril, por la que se aprueban los </w:t>
      </w:r>
      <w:r w:rsidRPr="00400E29">
        <w:rPr>
          <w:rFonts w:ascii="Verdana" w:hAnsi="Verdana" w:cs="Verdana"/>
          <w:b/>
          <w:bCs/>
          <w:sz w:val="18"/>
          <w:szCs w:val="18"/>
        </w:rPr>
        <w:t>modelos 036 de Declaración censal de alta, modificación y baja en el Censo de empresarios, profesionales y retenedores y 037 de Declaración censal simplificada de alta, modificación y baja en el Censo de empresarios, profesionales y retenedores</w:t>
      </w:r>
      <w:r w:rsidRPr="00400E29">
        <w:rPr>
          <w:rFonts w:ascii="Verdana" w:hAnsi="Verdana" w:cs="Verdana"/>
          <w:sz w:val="18"/>
          <w:szCs w:val="18"/>
        </w:rPr>
        <w:t>, y la Orden EHA/3695/2007, de 13 de diciembre, por la que se aprueba el </w:t>
      </w:r>
      <w:r w:rsidRPr="00400E29">
        <w:rPr>
          <w:rFonts w:ascii="Verdana" w:hAnsi="Verdana" w:cs="Verdana"/>
          <w:b/>
          <w:bCs/>
          <w:sz w:val="18"/>
          <w:szCs w:val="18"/>
        </w:rPr>
        <w:t>modelo 030 de Declaración censal de alta en el Censo de obligados tributarios, cambio de domicilio y/o variación de datos personales, que pueden utilizar las personas físicas, se determinan el lugar y forma de presentación del mismo</w:t>
      </w:r>
      <w:r w:rsidRPr="00400E29">
        <w:rPr>
          <w:rFonts w:ascii="Verdana" w:hAnsi="Verdana" w:cs="Verdana"/>
          <w:sz w:val="18"/>
          <w:szCs w:val="18"/>
        </w:rPr>
        <w:t>.</w:t>
      </w:r>
    </w:p>
    <w:p w14:paraId="75A025E0" w14:textId="77777777" w:rsidR="004C44E1" w:rsidRPr="00400E29" w:rsidRDefault="004C44E1" w:rsidP="00400E29">
      <w:pPr>
        <w:tabs>
          <w:tab w:val="left" w:pos="284"/>
        </w:tabs>
        <w:ind w:left="284"/>
        <w:contextualSpacing/>
        <w:jc w:val="both"/>
        <w:rPr>
          <w:rFonts w:ascii="Verdana" w:hAnsi="Verdana" w:cs="Verdana"/>
          <w:sz w:val="18"/>
          <w:szCs w:val="18"/>
        </w:rPr>
      </w:pPr>
    </w:p>
    <w:p w14:paraId="72499FCA" w14:textId="77777777" w:rsidR="00400E29" w:rsidRDefault="00400E29" w:rsidP="00400E29">
      <w:pPr>
        <w:tabs>
          <w:tab w:val="left" w:pos="284"/>
        </w:tabs>
        <w:ind w:left="284"/>
        <w:contextualSpacing/>
        <w:jc w:val="both"/>
        <w:rPr>
          <w:rFonts w:ascii="Verdana" w:hAnsi="Verdana" w:cs="Verdana"/>
          <w:sz w:val="18"/>
          <w:szCs w:val="18"/>
        </w:rPr>
      </w:pPr>
      <w:r w:rsidRPr="00400E29">
        <w:rPr>
          <w:rFonts w:ascii="Verdana" w:hAnsi="Verdana" w:cs="Verdana"/>
          <w:sz w:val="18"/>
          <w:szCs w:val="18"/>
        </w:rPr>
        <w:t>Mediante esta orden se </w:t>
      </w:r>
      <w:r w:rsidRPr="00400E29">
        <w:rPr>
          <w:rFonts w:ascii="Verdana" w:hAnsi="Verdana" w:cs="Verdana"/>
          <w:b/>
          <w:bCs/>
          <w:sz w:val="18"/>
          <w:szCs w:val="18"/>
        </w:rPr>
        <w:t>modifica el modelo 030</w:t>
      </w:r>
      <w:r w:rsidRPr="00400E29">
        <w:rPr>
          <w:rFonts w:ascii="Verdana" w:hAnsi="Verdana" w:cs="Verdana"/>
          <w:sz w:val="18"/>
          <w:szCs w:val="18"/>
        </w:rPr>
        <w:t> de Declaración censal de alta, cambio de domicilio y/o de variación de datos personales </w:t>
      </w:r>
      <w:r w:rsidRPr="00400E29">
        <w:rPr>
          <w:rFonts w:ascii="Verdana" w:hAnsi="Verdana" w:cs="Verdana"/>
          <w:b/>
          <w:bCs/>
          <w:sz w:val="18"/>
          <w:szCs w:val="18"/>
        </w:rPr>
        <w:t>y el modelo 036</w:t>
      </w:r>
      <w:r w:rsidRPr="00400E29">
        <w:rPr>
          <w:rFonts w:ascii="Verdana" w:hAnsi="Verdana" w:cs="Verdana"/>
          <w:sz w:val="18"/>
          <w:szCs w:val="18"/>
        </w:rPr>
        <w:t> de Declaración censal de alta, modificación y baja en el Censo de empresarios, profesionales y retenedores, </w:t>
      </w:r>
      <w:r w:rsidRPr="00400E29">
        <w:rPr>
          <w:rFonts w:ascii="Verdana" w:hAnsi="Verdana" w:cs="Verdana"/>
          <w:b/>
          <w:bCs/>
          <w:sz w:val="18"/>
          <w:szCs w:val="18"/>
        </w:rPr>
        <w:t>y se suprime el modelo 037</w:t>
      </w:r>
      <w:r w:rsidRPr="00400E29">
        <w:rPr>
          <w:rFonts w:ascii="Verdana" w:hAnsi="Verdana" w:cs="Verdana"/>
          <w:sz w:val="18"/>
          <w:szCs w:val="18"/>
        </w:rPr>
        <w:t> de Declaración censal simplificada de alta, modificación y baja en el Censo de empresarios, profesionales y retenedores.</w:t>
      </w:r>
    </w:p>
    <w:p w14:paraId="122223C2" w14:textId="77777777" w:rsidR="004C44E1" w:rsidRDefault="004C44E1" w:rsidP="00400E29">
      <w:pPr>
        <w:tabs>
          <w:tab w:val="left" w:pos="284"/>
        </w:tabs>
        <w:ind w:left="284"/>
        <w:contextualSpacing/>
        <w:jc w:val="both"/>
        <w:rPr>
          <w:rFonts w:ascii="Verdana" w:hAnsi="Verdana" w:cs="Verdana"/>
          <w:sz w:val="18"/>
          <w:szCs w:val="18"/>
        </w:rPr>
      </w:pPr>
    </w:p>
    <w:p w14:paraId="5FF68F4D" w14:textId="5C2DA04A" w:rsidR="00310952" w:rsidRDefault="00310952" w:rsidP="00400E29">
      <w:pPr>
        <w:tabs>
          <w:tab w:val="left" w:pos="284"/>
        </w:tabs>
        <w:ind w:left="284"/>
        <w:contextualSpacing/>
        <w:jc w:val="both"/>
        <w:rPr>
          <w:rFonts w:ascii="Verdana" w:hAnsi="Verdana" w:cs="Verdana"/>
          <w:sz w:val="18"/>
          <w:szCs w:val="18"/>
        </w:rPr>
      </w:pPr>
      <w:r>
        <w:rPr>
          <w:rFonts w:ascii="Verdana" w:hAnsi="Verdana" w:cs="Verdana"/>
          <w:sz w:val="18"/>
          <w:szCs w:val="18"/>
        </w:rPr>
        <w:t>En el modelo 036, se añade una nueva página destinada a la identificación de los titulares reales de las personas jurídicas y entidades, y una nueva casilla para solicitar la rehabilitación del NIF.</w:t>
      </w:r>
    </w:p>
    <w:p w14:paraId="64A300C8" w14:textId="77777777" w:rsidR="00CE2B7C" w:rsidRDefault="00CE2B7C" w:rsidP="00400E29">
      <w:pPr>
        <w:tabs>
          <w:tab w:val="left" w:pos="284"/>
        </w:tabs>
        <w:ind w:left="284"/>
        <w:contextualSpacing/>
        <w:jc w:val="both"/>
        <w:rPr>
          <w:rFonts w:ascii="Verdana" w:hAnsi="Verdana" w:cs="Verdana"/>
          <w:sz w:val="18"/>
          <w:szCs w:val="18"/>
        </w:rPr>
      </w:pPr>
    </w:p>
    <w:p w14:paraId="561EF04E" w14:textId="77777777" w:rsidR="00265A48" w:rsidRDefault="00265A48" w:rsidP="00400E29">
      <w:pPr>
        <w:tabs>
          <w:tab w:val="left" w:pos="284"/>
        </w:tabs>
        <w:ind w:left="284"/>
        <w:contextualSpacing/>
        <w:jc w:val="both"/>
        <w:rPr>
          <w:rFonts w:ascii="Verdana" w:hAnsi="Verdana" w:cs="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65A48" w:rsidRPr="00E252B0" w14:paraId="1B332BA3" w14:textId="77777777" w:rsidTr="00066F74">
        <w:tc>
          <w:tcPr>
            <w:tcW w:w="180" w:type="dxa"/>
            <w:shd w:val="clear" w:color="auto" w:fill="FF6600"/>
          </w:tcPr>
          <w:p w14:paraId="72E421B2" w14:textId="77777777" w:rsidR="00265A48" w:rsidRPr="00E252B0" w:rsidRDefault="00265A48" w:rsidP="00066F74">
            <w:pPr>
              <w:ind w:left="360"/>
              <w:rPr>
                <w:rFonts w:ascii="Verdana" w:hAnsi="Verdana"/>
                <w:b/>
                <w:bCs/>
                <w:color w:val="800000"/>
                <w:sz w:val="18"/>
                <w:szCs w:val="18"/>
              </w:rPr>
            </w:pPr>
          </w:p>
        </w:tc>
        <w:tc>
          <w:tcPr>
            <w:tcW w:w="8460" w:type="dxa"/>
          </w:tcPr>
          <w:p w14:paraId="34EDA080" w14:textId="1DAB0E7F" w:rsidR="00265A48" w:rsidRPr="00E252B0" w:rsidRDefault="00E252B0" w:rsidP="00066F74">
            <w:pPr>
              <w:numPr>
                <w:ilvl w:val="1"/>
                <w:numId w:val="4"/>
              </w:numPr>
              <w:tabs>
                <w:tab w:val="clear" w:pos="1080"/>
              </w:tabs>
              <w:ind w:left="389" w:hanging="283"/>
              <w:jc w:val="both"/>
              <w:rPr>
                <w:rFonts w:ascii="Verdana" w:hAnsi="Verdana"/>
                <w:b/>
                <w:bCs/>
                <w:color w:val="800000"/>
                <w:sz w:val="18"/>
                <w:szCs w:val="18"/>
              </w:rPr>
            </w:pPr>
            <w:r w:rsidRPr="00E252B0">
              <w:rPr>
                <w:rFonts w:ascii="Verdana" w:hAnsi="Verdana" w:cs="Verdana"/>
                <w:b/>
                <w:bCs/>
                <w:color w:val="800000"/>
                <w:sz w:val="18"/>
                <w:szCs w:val="18"/>
              </w:rPr>
              <w:t xml:space="preserve">RESCATE DE LOS PLANES DE PENSIONES ANTERIORES A 2015 SIN </w:t>
            </w:r>
            <w:r>
              <w:rPr>
                <w:rFonts w:ascii="Verdana" w:hAnsi="Verdana" w:cs="Verdana"/>
                <w:b/>
                <w:bCs/>
                <w:color w:val="800000"/>
                <w:sz w:val="18"/>
                <w:szCs w:val="18"/>
              </w:rPr>
              <w:t xml:space="preserve">NECESIDAD DE </w:t>
            </w:r>
            <w:r w:rsidRPr="00E252B0">
              <w:rPr>
                <w:rFonts w:ascii="Verdana" w:hAnsi="Verdana" w:cs="Verdana"/>
                <w:b/>
                <w:bCs/>
                <w:color w:val="800000"/>
                <w:sz w:val="18"/>
                <w:szCs w:val="18"/>
              </w:rPr>
              <w:t xml:space="preserve">JUSTIFICACIÓN </w:t>
            </w:r>
          </w:p>
        </w:tc>
      </w:tr>
    </w:tbl>
    <w:p w14:paraId="2060DA94" w14:textId="77777777" w:rsidR="00265A48" w:rsidRDefault="00265A48" w:rsidP="00400E29">
      <w:pPr>
        <w:tabs>
          <w:tab w:val="left" w:pos="284"/>
        </w:tabs>
        <w:ind w:left="284"/>
        <w:contextualSpacing/>
        <w:jc w:val="both"/>
        <w:rPr>
          <w:rFonts w:ascii="Verdana" w:hAnsi="Verdana" w:cs="Verdana"/>
          <w:sz w:val="18"/>
          <w:szCs w:val="18"/>
        </w:rPr>
      </w:pPr>
    </w:p>
    <w:p w14:paraId="5F11F45B" w14:textId="5D12DEBC" w:rsidR="00265A48" w:rsidRPr="00265A48" w:rsidRDefault="00E252B0" w:rsidP="00265A48">
      <w:pPr>
        <w:tabs>
          <w:tab w:val="left" w:pos="284"/>
        </w:tabs>
        <w:ind w:left="284"/>
        <w:contextualSpacing/>
        <w:jc w:val="both"/>
        <w:rPr>
          <w:rFonts w:ascii="Verdana" w:hAnsi="Verdana" w:cs="Verdana"/>
          <w:sz w:val="18"/>
          <w:szCs w:val="18"/>
        </w:rPr>
      </w:pPr>
      <w:bookmarkStart w:id="4" w:name="_Hlk188376720"/>
      <w:r w:rsidRPr="00E252B0">
        <w:rPr>
          <w:rFonts w:ascii="Verdana" w:hAnsi="Verdana" w:cs="Verdana"/>
          <w:b/>
          <w:bCs/>
          <w:sz w:val="18"/>
          <w:szCs w:val="18"/>
        </w:rPr>
        <w:t>Desde el</w:t>
      </w:r>
      <w:r>
        <w:rPr>
          <w:rFonts w:ascii="Verdana" w:hAnsi="Verdana" w:cs="Verdana"/>
          <w:sz w:val="18"/>
          <w:szCs w:val="18"/>
        </w:rPr>
        <w:t xml:space="preserve"> </w:t>
      </w:r>
      <w:r w:rsidR="00265A48" w:rsidRPr="00265A48">
        <w:rPr>
          <w:rFonts w:ascii="Verdana" w:hAnsi="Verdana" w:cs="Verdana"/>
          <w:b/>
          <w:bCs/>
          <w:sz w:val="18"/>
          <w:szCs w:val="18"/>
        </w:rPr>
        <w:t>1 de enero de 2025 ya se pueden rescatar los planes de pensiones anteriores a 2015 sin justificación alguna</w:t>
      </w:r>
      <w:bookmarkEnd w:id="4"/>
      <w:r w:rsidR="00265A48" w:rsidRPr="00265A48">
        <w:rPr>
          <w:rFonts w:ascii="Verdana" w:hAnsi="Verdana" w:cs="Verdana"/>
          <w:sz w:val="18"/>
          <w:szCs w:val="18"/>
        </w:rPr>
        <w:t>. La normativa que regula los Planes y Fondos de Pensiones permite que los partícipes de los planes de pensiones del </w:t>
      </w:r>
      <w:r w:rsidR="00265A48" w:rsidRPr="00265A48">
        <w:rPr>
          <w:rFonts w:ascii="Verdana" w:hAnsi="Verdana" w:cs="Verdana"/>
          <w:b/>
          <w:bCs/>
          <w:sz w:val="18"/>
          <w:szCs w:val="18"/>
        </w:rPr>
        <w:t>sistema individual y asociado</w:t>
      </w:r>
      <w:r w:rsidR="00265A48" w:rsidRPr="00265A48">
        <w:rPr>
          <w:rFonts w:ascii="Verdana" w:hAnsi="Verdana" w:cs="Verdana"/>
          <w:sz w:val="18"/>
          <w:szCs w:val="18"/>
        </w:rPr>
        <w:t xml:space="preserve"> puedan disponer anticipadamente del importe de sus derechos consolidados </w:t>
      </w:r>
      <w:r w:rsidR="00265A48" w:rsidRPr="00265A48">
        <w:rPr>
          <w:rFonts w:ascii="Verdana" w:hAnsi="Verdana" w:cs="Verdana"/>
          <w:sz w:val="18"/>
          <w:szCs w:val="18"/>
        </w:rPr>
        <w:lastRenderedPageBreak/>
        <w:t>correspondiente a aportaciones realizadas con </w:t>
      </w:r>
      <w:r w:rsidR="00265A48" w:rsidRPr="00265A48">
        <w:rPr>
          <w:rFonts w:ascii="Verdana" w:hAnsi="Verdana" w:cs="Verdana"/>
          <w:b/>
          <w:bCs/>
          <w:sz w:val="18"/>
          <w:szCs w:val="18"/>
        </w:rPr>
        <w:t>al menos diez años de antigüedad</w:t>
      </w:r>
      <w:r w:rsidR="00265A48" w:rsidRPr="00265A48">
        <w:rPr>
          <w:rFonts w:ascii="Verdana" w:hAnsi="Verdana" w:cs="Verdana"/>
          <w:sz w:val="18"/>
          <w:szCs w:val="18"/>
        </w:rPr>
        <w:t>. No obstante, los partícipes de los planes de pensiones del </w:t>
      </w:r>
      <w:r w:rsidR="00265A48" w:rsidRPr="00265A48">
        <w:rPr>
          <w:rFonts w:ascii="Verdana" w:hAnsi="Verdana" w:cs="Verdana"/>
          <w:b/>
          <w:bCs/>
          <w:sz w:val="18"/>
          <w:szCs w:val="18"/>
        </w:rPr>
        <w:t>sistema de empleo</w:t>
      </w:r>
      <w:r w:rsidR="00265A48" w:rsidRPr="00265A48">
        <w:rPr>
          <w:rFonts w:ascii="Verdana" w:hAnsi="Verdana" w:cs="Verdana"/>
          <w:sz w:val="18"/>
          <w:szCs w:val="18"/>
        </w:rPr>
        <w:t> podrán disponer de los derechos consolidados correspondientes a las aportaciones y contribuciones empresariales realizadas con al menos diez años de antigüedad </w:t>
      </w:r>
      <w:r w:rsidR="00265A48" w:rsidRPr="00265A48">
        <w:rPr>
          <w:rFonts w:ascii="Verdana" w:hAnsi="Verdana" w:cs="Verdana"/>
          <w:b/>
          <w:bCs/>
          <w:sz w:val="18"/>
          <w:szCs w:val="18"/>
        </w:rPr>
        <w:t>si así lo permite el compromiso y lo prevén las especificaciones del plan y con las condiciones o limitaciones que éstas establezcan en su caso.</w:t>
      </w:r>
    </w:p>
    <w:p w14:paraId="5106A407" w14:textId="77777777" w:rsidR="00E252B0" w:rsidRDefault="00265A48" w:rsidP="00265A48">
      <w:pPr>
        <w:tabs>
          <w:tab w:val="left" w:pos="284"/>
        </w:tabs>
        <w:ind w:left="284"/>
        <w:contextualSpacing/>
        <w:jc w:val="both"/>
        <w:rPr>
          <w:rFonts w:ascii="Verdana" w:hAnsi="Verdana" w:cs="Verdana"/>
          <w:b/>
          <w:bCs/>
          <w:sz w:val="18"/>
          <w:szCs w:val="18"/>
        </w:rPr>
      </w:pPr>
      <w:r w:rsidRPr="00265A48">
        <w:rPr>
          <w:rFonts w:ascii="Verdana" w:hAnsi="Verdana" w:cs="Verdana"/>
          <w:sz w:val="18"/>
          <w:szCs w:val="18"/>
        </w:rPr>
        <w:br/>
      </w:r>
      <w:r w:rsidR="00E252B0">
        <w:rPr>
          <w:rFonts w:ascii="Verdana" w:hAnsi="Verdana" w:cs="Verdana"/>
          <w:sz w:val="18"/>
          <w:szCs w:val="18"/>
        </w:rPr>
        <w:t>Por lo que respecta al</w:t>
      </w:r>
      <w:r w:rsidRPr="00265A48">
        <w:rPr>
          <w:rFonts w:ascii="Verdana" w:hAnsi="Verdana" w:cs="Verdana"/>
          <w:sz w:val="18"/>
          <w:szCs w:val="18"/>
        </w:rPr>
        <w:t xml:space="preserve"> IRPF, se deben de incorporar las cuantías rescatadas como</w:t>
      </w:r>
      <w:r w:rsidRPr="00265A48">
        <w:rPr>
          <w:rFonts w:ascii="Verdana" w:hAnsi="Verdana" w:cs="Verdana"/>
          <w:b/>
          <w:bCs/>
          <w:sz w:val="18"/>
          <w:szCs w:val="18"/>
        </w:rPr>
        <w:t> rendimiento del trabajo y se podrá aplicar una reducción del 40 por 100</w:t>
      </w:r>
      <w:r w:rsidRPr="00265A48">
        <w:rPr>
          <w:rFonts w:ascii="Verdana" w:hAnsi="Verdana" w:cs="Verdana"/>
          <w:sz w:val="18"/>
          <w:szCs w:val="18"/>
        </w:rPr>
        <w:t xml:space="preserve"> por las prestaciones derivadas de contingencias acaecidas con anterioridad </w:t>
      </w:r>
      <w:r w:rsidRPr="00E252B0">
        <w:rPr>
          <w:rFonts w:ascii="Verdana" w:hAnsi="Verdana" w:cs="Verdana"/>
          <w:b/>
          <w:bCs/>
          <w:sz w:val="18"/>
          <w:szCs w:val="18"/>
        </w:rPr>
        <w:t>al 1 de enero de 2007</w:t>
      </w:r>
      <w:r w:rsidRPr="00265A48">
        <w:rPr>
          <w:rFonts w:ascii="Verdana" w:hAnsi="Verdana" w:cs="Verdana"/>
          <w:sz w:val="18"/>
          <w:szCs w:val="18"/>
        </w:rPr>
        <w:t>, siempre que se rescaten en forma de capital. </w:t>
      </w:r>
      <w:r w:rsidRPr="00265A48">
        <w:rPr>
          <w:rFonts w:ascii="Verdana" w:hAnsi="Verdana" w:cs="Verdana"/>
          <w:b/>
          <w:bCs/>
          <w:sz w:val="18"/>
          <w:szCs w:val="18"/>
        </w:rPr>
        <w:t>Para beneficiarse de esta reducción es necesario que se rescate el Plan en el ejercicio en el que ya ha transcurrido el plazo de los 10 años o en los dos ejercicios siguientes</w:t>
      </w:r>
      <w:r w:rsidR="00E252B0">
        <w:rPr>
          <w:rFonts w:ascii="Verdana" w:hAnsi="Verdana" w:cs="Verdana"/>
          <w:b/>
          <w:bCs/>
          <w:sz w:val="18"/>
          <w:szCs w:val="18"/>
        </w:rPr>
        <w:t>.</w:t>
      </w:r>
    </w:p>
    <w:p w14:paraId="631216B1" w14:textId="77777777" w:rsidR="00E252B0" w:rsidRDefault="00E252B0" w:rsidP="00265A48">
      <w:pPr>
        <w:tabs>
          <w:tab w:val="left" w:pos="284"/>
        </w:tabs>
        <w:ind w:left="284"/>
        <w:contextualSpacing/>
        <w:jc w:val="both"/>
        <w:rPr>
          <w:rFonts w:ascii="Verdana" w:hAnsi="Verdana" w:cs="Verdana"/>
          <w:b/>
          <w:bCs/>
          <w:sz w:val="18"/>
          <w:szCs w:val="18"/>
        </w:rPr>
      </w:pPr>
    </w:p>
    <w:p w14:paraId="5513E1FC" w14:textId="4280AA52" w:rsidR="00265A48" w:rsidRPr="00265A48" w:rsidRDefault="00E252B0" w:rsidP="00265A48">
      <w:pPr>
        <w:tabs>
          <w:tab w:val="left" w:pos="284"/>
        </w:tabs>
        <w:ind w:left="284"/>
        <w:contextualSpacing/>
        <w:jc w:val="both"/>
        <w:rPr>
          <w:rFonts w:ascii="Verdana" w:hAnsi="Verdana" w:cs="Verdana"/>
          <w:sz w:val="18"/>
          <w:szCs w:val="18"/>
        </w:rPr>
      </w:pPr>
      <w:r>
        <w:rPr>
          <w:rFonts w:ascii="Verdana" w:hAnsi="Verdana" w:cs="Verdana"/>
          <w:sz w:val="18"/>
          <w:szCs w:val="18"/>
        </w:rPr>
        <w:t xml:space="preserve">La DGT ha sentado criterio administrativo </w:t>
      </w:r>
      <w:r w:rsidR="00265A48" w:rsidRPr="00265A48">
        <w:rPr>
          <w:rFonts w:ascii="Verdana" w:hAnsi="Verdana" w:cs="Verdana"/>
          <w:sz w:val="18"/>
          <w:szCs w:val="18"/>
        </w:rPr>
        <w:t>en Consultas </w:t>
      </w:r>
      <w:hyperlink r:id="rId9" w:tooltip="https://reaf.economistas-desarrollo.es?mailpoet_router&amp;endpoint=track&amp;action=click&amp;data=WyIxNjQyMCIsIjRjNzAxZDJjZjZjYjQ2YTYzYjdhNjc5ZTJkY2JhMjFiIiwiNDI0IiwiYTYzMDk5ZjEyM2EyIixmYWxzZV0" w:history="1">
        <w:r w:rsidR="00265A48" w:rsidRPr="00E252B0">
          <w:rPr>
            <w:rFonts w:ascii="Verdana" w:hAnsi="Verdana"/>
            <w:sz w:val="18"/>
            <w:szCs w:val="18"/>
          </w:rPr>
          <w:t>V3126-21</w:t>
        </w:r>
      </w:hyperlink>
      <w:r w:rsidR="00265A48" w:rsidRPr="00E252B0">
        <w:rPr>
          <w:rFonts w:ascii="Verdana" w:hAnsi="Verdana" w:cs="Verdana"/>
          <w:sz w:val="18"/>
          <w:szCs w:val="18"/>
        </w:rPr>
        <w:t> </w:t>
      </w:r>
      <w:r>
        <w:rPr>
          <w:rFonts w:ascii="Verdana" w:hAnsi="Verdana" w:cs="Verdana"/>
          <w:sz w:val="18"/>
          <w:szCs w:val="18"/>
        </w:rPr>
        <w:t>y</w:t>
      </w:r>
      <w:r w:rsidR="00265A48" w:rsidRPr="00E252B0">
        <w:rPr>
          <w:rFonts w:ascii="Verdana" w:hAnsi="Verdana" w:cs="Verdana"/>
          <w:sz w:val="18"/>
          <w:szCs w:val="18"/>
        </w:rPr>
        <w:t> </w:t>
      </w:r>
      <w:hyperlink r:id="rId10" w:tooltip="https://reaf.economistas-desarrollo.es?mailpoet_router&amp;endpoint=track&amp;action=click&amp;data=WyIxNjQyMCIsIjRjNzAxZDJjZjZjYjQ2YTYzYjdhNjc5ZTJkY2JhMjFiIiwiNDI0IiwiNjMxODc4ODY4NmZlIixmYWxzZV0" w:history="1">
        <w:r w:rsidR="00265A48" w:rsidRPr="00E252B0">
          <w:rPr>
            <w:rFonts w:ascii="Verdana" w:hAnsi="Verdana"/>
            <w:sz w:val="18"/>
            <w:szCs w:val="18"/>
          </w:rPr>
          <w:t>V2289-24</w:t>
        </w:r>
      </w:hyperlink>
      <w:r w:rsidR="00265A48" w:rsidRPr="00E252B0">
        <w:rPr>
          <w:rFonts w:ascii="Verdana" w:hAnsi="Verdana" w:cs="Verdana"/>
          <w:sz w:val="18"/>
          <w:szCs w:val="18"/>
        </w:rPr>
        <w:t>.</w:t>
      </w:r>
    </w:p>
    <w:p w14:paraId="5B1F9E8D" w14:textId="77777777" w:rsidR="00265A48" w:rsidRDefault="00265A48" w:rsidP="00400E29">
      <w:pPr>
        <w:tabs>
          <w:tab w:val="left" w:pos="284"/>
        </w:tabs>
        <w:ind w:left="284"/>
        <w:contextualSpacing/>
        <w:jc w:val="both"/>
        <w:rPr>
          <w:rFonts w:ascii="Verdana" w:hAnsi="Verdana" w:cs="Verdana"/>
          <w:sz w:val="18"/>
          <w:szCs w:val="18"/>
        </w:rPr>
      </w:pPr>
    </w:p>
    <w:p w14:paraId="34AEEBF1" w14:textId="77777777" w:rsidR="00CE2B7C" w:rsidRPr="00400E29" w:rsidRDefault="00CE2B7C" w:rsidP="00400E29">
      <w:pPr>
        <w:tabs>
          <w:tab w:val="left" w:pos="284"/>
        </w:tabs>
        <w:ind w:left="284"/>
        <w:contextualSpacing/>
        <w:jc w:val="both"/>
        <w:rPr>
          <w:rFonts w:ascii="Verdana" w:hAnsi="Verdana" w:cs="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E2B7C" w:rsidRPr="000B0F02" w14:paraId="3CF3EBA8" w14:textId="77777777" w:rsidTr="00A05FC7">
        <w:tc>
          <w:tcPr>
            <w:tcW w:w="180" w:type="dxa"/>
            <w:shd w:val="clear" w:color="auto" w:fill="FF6600"/>
          </w:tcPr>
          <w:p w14:paraId="6E3D8B78" w14:textId="77777777" w:rsidR="00CE2B7C" w:rsidRPr="000B0F02" w:rsidRDefault="00CE2B7C" w:rsidP="00A05FC7">
            <w:pPr>
              <w:ind w:left="360"/>
              <w:rPr>
                <w:rFonts w:ascii="Verdana" w:hAnsi="Verdana"/>
                <w:b/>
                <w:bCs/>
                <w:color w:val="800000"/>
                <w:sz w:val="18"/>
                <w:szCs w:val="18"/>
              </w:rPr>
            </w:pPr>
            <w:bookmarkStart w:id="5" w:name="_Hlk188010928"/>
          </w:p>
        </w:tc>
        <w:tc>
          <w:tcPr>
            <w:tcW w:w="8460" w:type="dxa"/>
          </w:tcPr>
          <w:p w14:paraId="4A1C5BA0" w14:textId="7D233682" w:rsidR="00CE2B7C" w:rsidRPr="000B0F02" w:rsidRDefault="00CE2B7C" w:rsidP="00A05FC7">
            <w:pPr>
              <w:numPr>
                <w:ilvl w:val="1"/>
                <w:numId w:val="4"/>
              </w:numPr>
              <w:tabs>
                <w:tab w:val="clear" w:pos="1080"/>
              </w:tabs>
              <w:ind w:left="389" w:hanging="283"/>
              <w:jc w:val="both"/>
              <w:rPr>
                <w:rFonts w:ascii="Verdana" w:hAnsi="Verdana"/>
                <w:b/>
                <w:bCs/>
                <w:color w:val="800000"/>
                <w:sz w:val="18"/>
                <w:szCs w:val="18"/>
              </w:rPr>
            </w:pPr>
            <w:r w:rsidRPr="000B0F02">
              <w:rPr>
                <w:rFonts w:ascii="Verdana" w:hAnsi="Verdana" w:cs="Verdana"/>
                <w:b/>
                <w:bCs/>
                <w:color w:val="800000"/>
                <w:sz w:val="18"/>
                <w:szCs w:val="18"/>
              </w:rPr>
              <w:t>EL CRITERIO DE DISPONIBILIDAD FUERA DE LA JORNADA LABORAL NO ES SUFICIENTE PARA DETERMINAR LA PRESUNCIÓN DE UTILIZACIÓN EFECTIVA DEL VEHÍCULO A EFECTOS DE IVA</w:t>
            </w:r>
          </w:p>
        </w:tc>
      </w:tr>
      <w:bookmarkEnd w:id="5"/>
    </w:tbl>
    <w:p w14:paraId="331FD9CC" w14:textId="77777777" w:rsidR="00561DC3" w:rsidRDefault="00561DC3" w:rsidP="00007CA8">
      <w:pPr>
        <w:tabs>
          <w:tab w:val="left" w:pos="284"/>
        </w:tabs>
        <w:ind w:left="284"/>
        <w:contextualSpacing/>
        <w:jc w:val="both"/>
      </w:pPr>
    </w:p>
    <w:p w14:paraId="26DCB7B8" w14:textId="5D6B2134" w:rsidR="00250B48" w:rsidRDefault="00CE2B7C" w:rsidP="00250B48">
      <w:pPr>
        <w:tabs>
          <w:tab w:val="left" w:pos="284"/>
        </w:tabs>
        <w:ind w:left="284"/>
        <w:contextualSpacing/>
        <w:jc w:val="both"/>
        <w:rPr>
          <w:rFonts w:ascii="Verdana" w:hAnsi="Verdana" w:cs="Verdana"/>
          <w:sz w:val="18"/>
          <w:szCs w:val="18"/>
        </w:rPr>
      </w:pPr>
      <w:r>
        <w:rPr>
          <w:rFonts w:ascii="Verdana" w:hAnsi="Verdana" w:cs="Verdana"/>
          <w:sz w:val="18"/>
          <w:szCs w:val="18"/>
        </w:rPr>
        <w:t xml:space="preserve">El TEAC en su Resolución </w:t>
      </w:r>
      <w:r w:rsidRPr="004C5A95">
        <w:rPr>
          <w:rFonts w:ascii="Verdana" w:hAnsi="Verdana" w:cs="Verdana"/>
          <w:sz w:val="18"/>
          <w:szCs w:val="18"/>
        </w:rPr>
        <w:t xml:space="preserve">de 27 de septiembre de 2024, </w:t>
      </w:r>
      <w:r w:rsidR="004C5A95" w:rsidRPr="004C5A95">
        <w:rPr>
          <w:rFonts w:ascii="Verdana" w:hAnsi="Verdana" w:cs="Verdana"/>
          <w:sz w:val="18"/>
          <w:szCs w:val="18"/>
        </w:rPr>
        <w:t xml:space="preserve">analiza el régimen de deducción de las cuotas de IVA soportadas por el arrendamiento de vehículos para su cesión gratuita a empleados, en un supuesto en que la Inspección apreció que dichos vehículos tenían un uso mixto (particular y para fines empresariales) por los empleados. </w:t>
      </w:r>
    </w:p>
    <w:p w14:paraId="76762B11" w14:textId="77777777" w:rsidR="00250B48" w:rsidRDefault="00250B48" w:rsidP="00250B48">
      <w:pPr>
        <w:tabs>
          <w:tab w:val="left" w:pos="284"/>
        </w:tabs>
        <w:ind w:left="284"/>
        <w:contextualSpacing/>
        <w:jc w:val="both"/>
        <w:rPr>
          <w:rFonts w:ascii="Verdana" w:hAnsi="Verdana" w:cs="Verdana"/>
          <w:sz w:val="18"/>
          <w:szCs w:val="18"/>
        </w:rPr>
      </w:pPr>
    </w:p>
    <w:p w14:paraId="639A59FF" w14:textId="3A548D68" w:rsidR="000B0F02" w:rsidRDefault="004C5A95" w:rsidP="00250B48">
      <w:pPr>
        <w:tabs>
          <w:tab w:val="left" w:pos="284"/>
        </w:tabs>
        <w:ind w:left="284"/>
        <w:contextualSpacing/>
        <w:jc w:val="both"/>
        <w:rPr>
          <w:rFonts w:ascii="Verdana" w:hAnsi="Verdana" w:cs="Verdana"/>
          <w:sz w:val="18"/>
          <w:szCs w:val="18"/>
        </w:rPr>
      </w:pPr>
      <w:r w:rsidRPr="004C5A95">
        <w:rPr>
          <w:rFonts w:ascii="Verdana" w:hAnsi="Verdana" w:cs="Verdana"/>
          <w:sz w:val="18"/>
          <w:szCs w:val="18"/>
        </w:rPr>
        <w:t xml:space="preserve">Según la Inspección, en estos casos las cuotas se podían deducir conforme a un criterio de disponibilidad del vehículo para uso empresarial, determinada en función de la jornada laboral del convenio colectivo (criterio homogéneo con el utilizado en la comprobación administrativa, a efectos de calcular la retribución en especie a imputar al empleado en el ámbito del IRPF). Según el </w:t>
      </w:r>
      <w:r w:rsidR="004C44E1">
        <w:rPr>
          <w:rFonts w:ascii="Verdana" w:hAnsi="Verdana" w:cs="Verdana"/>
          <w:sz w:val="18"/>
          <w:szCs w:val="18"/>
        </w:rPr>
        <w:t>T</w:t>
      </w:r>
      <w:r w:rsidRPr="004C5A95">
        <w:rPr>
          <w:rFonts w:ascii="Verdana" w:hAnsi="Verdana" w:cs="Verdana"/>
          <w:sz w:val="18"/>
          <w:szCs w:val="18"/>
        </w:rPr>
        <w:t xml:space="preserve">ribunal, este criterio no es adecuado a efectos de IVA: </w:t>
      </w:r>
    </w:p>
    <w:p w14:paraId="2160BA71" w14:textId="77777777" w:rsidR="000B0F02" w:rsidRDefault="000B0F02" w:rsidP="00250B48">
      <w:pPr>
        <w:tabs>
          <w:tab w:val="left" w:pos="284"/>
        </w:tabs>
        <w:ind w:left="284"/>
        <w:contextualSpacing/>
        <w:jc w:val="both"/>
        <w:rPr>
          <w:rFonts w:ascii="Verdana" w:hAnsi="Verdana" w:cs="Verdana"/>
          <w:sz w:val="18"/>
          <w:szCs w:val="18"/>
        </w:rPr>
      </w:pPr>
    </w:p>
    <w:p w14:paraId="4093A0F0" w14:textId="58C1B1AF" w:rsidR="000B0F02" w:rsidRPr="004C44E1" w:rsidRDefault="004C5A95" w:rsidP="004C44E1">
      <w:pPr>
        <w:pStyle w:val="Prrafodelista"/>
        <w:numPr>
          <w:ilvl w:val="0"/>
          <w:numId w:val="38"/>
        </w:numPr>
        <w:tabs>
          <w:tab w:val="left" w:pos="284"/>
        </w:tabs>
        <w:contextualSpacing/>
        <w:jc w:val="both"/>
        <w:rPr>
          <w:rFonts w:ascii="Verdana" w:hAnsi="Verdana" w:cs="Verdana"/>
          <w:sz w:val="18"/>
          <w:szCs w:val="18"/>
        </w:rPr>
      </w:pPr>
      <w:r w:rsidRPr="004C44E1">
        <w:rPr>
          <w:rFonts w:ascii="Verdana" w:hAnsi="Verdana" w:cs="Verdana"/>
          <w:sz w:val="18"/>
          <w:szCs w:val="18"/>
        </w:rPr>
        <w:t>En primer lugar, recuerda que la deducción de las cuotas soportadas en relación con los vehículos debe partir de la presunción de afectación a la actividad empresarial del artículo 95. Tres. 2º de la Ley del impuesto (50% de uso empresarial o profesional - 100% en determinados supuestos-), recayendo en la Administración la obligación de probar cualquier otro uso distinto.</w:t>
      </w:r>
    </w:p>
    <w:p w14:paraId="4B2BF2F9" w14:textId="77777777" w:rsidR="000B0F02" w:rsidRDefault="000B0F02" w:rsidP="000B0F02">
      <w:pPr>
        <w:tabs>
          <w:tab w:val="left" w:pos="284"/>
        </w:tabs>
        <w:contextualSpacing/>
        <w:jc w:val="both"/>
        <w:rPr>
          <w:rFonts w:ascii="Verdana" w:hAnsi="Verdana" w:cs="Verdana"/>
          <w:sz w:val="18"/>
          <w:szCs w:val="18"/>
        </w:rPr>
      </w:pPr>
    </w:p>
    <w:p w14:paraId="763C5C4F" w14:textId="19CA7DCA" w:rsidR="000B0F02" w:rsidRPr="004C44E1" w:rsidRDefault="004C5A95" w:rsidP="004C44E1">
      <w:pPr>
        <w:pStyle w:val="Prrafodelista"/>
        <w:numPr>
          <w:ilvl w:val="0"/>
          <w:numId w:val="38"/>
        </w:numPr>
        <w:tabs>
          <w:tab w:val="left" w:pos="284"/>
        </w:tabs>
        <w:contextualSpacing/>
        <w:jc w:val="both"/>
        <w:rPr>
          <w:rFonts w:ascii="Verdana" w:hAnsi="Verdana" w:cs="Verdana"/>
          <w:sz w:val="18"/>
          <w:szCs w:val="18"/>
        </w:rPr>
      </w:pPr>
      <w:r w:rsidRPr="004C44E1">
        <w:rPr>
          <w:rFonts w:ascii="Verdana" w:hAnsi="Verdana" w:cs="Verdana"/>
          <w:sz w:val="18"/>
          <w:szCs w:val="18"/>
        </w:rPr>
        <w:t xml:space="preserve">Dicha presunción de afectación no se puede considerar desvirtuada (como afirma la DGT en su resolución V1374-24, de 10 de junio) solo sobre la base de la jornada laboral del convenio colectivo aplicable. Este dato se puede utilizar como indicio, pero es insuficiente a efectos de acreditar el grado efectivo de utilización. </w:t>
      </w:r>
    </w:p>
    <w:p w14:paraId="2BE1EE52" w14:textId="77777777" w:rsidR="000B0F02" w:rsidRDefault="000B0F02" w:rsidP="000B0F02">
      <w:pPr>
        <w:tabs>
          <w:tab w:val="left" w:pos="284"/>
        </w:tabs>
        <w:contextualSpacing/>
        <w:jc w:val="both"/>
        <w:rPr>
          <w:rFonts w:ascii="Verdana" w:hAnsi="Verdana" w:cs="Verdana"/>
          <w:sz w:val="18"/>
          <w:szCs w:val="18"/>
        </w:rPr>
      </w:pPr>
    </w:p>
    <w:p w14:paraId="44B29613" w14:textId="77777777" w:rsidR="00C24C8B" w:rsidRDefault="004C5A95" w:rsidP="000B0F02">
      <w:pPr>
        <w:tabs>
          <w:tab w:val="left" w:pos="284"/>
        </w:tabs>
        <w:ind w:left="284"/>
        <w:contextualSpacing/>
        <w:jc w:val="both"/>
        <w:rPr>
          <w:rFonts w:ascii="Verdana" w:hAnsi="Verdana" w:cs="Verdana"/>
          <w:sz w:val="18"/>
          <w:szCs w:val="18"/>
        </w:rPr>
      </w:pPr>
      <w:r w:rsidRPr="004C5A95">
        <w:rPr>
          <w:rFonts w:ascii="Verdana" w:hAnsi="Verdana" w:cs="Verdana"/>
          <w:sz w:val="18"/>
          <w:szCs w:val="18"/>
        </w:rPr>
        <w:t xml:space="preserve">En definitiva, la Administración debe acudir a criterios alternativos para acreditar un grado de afectación de los vehículos a la actividad económica distinto del que deriva de la presunción legal. </w:t>
      </w:r>
    </w:p>
    <w:p w14:paraId="0B46A726" w14:textId="77777777" w:rsidR="003F1259" w:rsidRDefault="003F1259" w:rsidP="000B0F02">
      <w:pPr>
        <w:tabs>
          <w:tab w:val="left" w:pos="284"/>
        </w:tabs>
        <w:ind w:left="284"/>
        <w:contextualSpacing/>
        <w:jc w:val="both"/>
        <w:rPr>
          <w:rFonts w:ascii="Verdana" w:hAnsi="Verdana" w:cs="Verdana"/>
          <w:sz w:val="18"/>
          <w:szCs w:val="18"/>
        </w:rPr>
      </w:pPr>
      <w:bookmarkStart w:id="6" w:name="_Hlk188034867"/>
    </w:p>
    <w:p w14:paraId="467A637F" w14:textId="77777777" w:rsidR="003F1259" w:rsidRDefault="003F1259" w:rsidP="000B0F02">
      <w:pPr>
        <w:tabs>
          <w:tab w:val="left" w:pos="284"/>
        </w:tabs>
        <w:ind w:left="284"/>
        <w:contextualSpacing/>
        <w:jc w:val="both"/>
        <w:rPr>
          <w:rFonts w:ascii="Verdana" w:hAnsi="Verdana" w:cs="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6F361F" w:rsidRPr="006F361F" w14:paraId="6DEFEB22" w14:textId="77777777" w:rsidTr="009D308D">
        <w:tc>
          <w:tcPr>
            <w:tcW w:w="180" w:type="dxa"/>
            <w:shd w:val="clear" w:color="auto" w:fill="FF6600"/>
          </w:tcPr>
          <w:p w14:paraId="409574C8" w14:textId="77777777" w:rsidR="006F361F" w:rsidRPr="006F361F" w:rsidRDefault="006F361F" w:rsidP="009D308D">
            <w:pPr>
              <w:ind w:left="360"/>
              <w:rPr>
                <w:rFonts w:ascii="Verdana" w:hAnsi="Verdana"/>
                <w:b/>
                <w:bCs/>
                <w:color w:val="800000"/>
                <w:sz w:val="18"/>
                <w:szCs w:val="18"/>
              </w:rPr>
            </w:pPr>
          </w:p>
        </w:tc>
        <w:tc>
          <w:tcPr>
            <w:tcW w:w="8460" w:type="dxa"/>
          </w:tcPr>
          <w:p w14:paraId="40ADFDD7" w14:textId="1B04C9F9" w:rsidR="006F361F" w:rsidRPr="006F361F" w:rsidRDefault="00242E23" w:rsidP="009D308D">
            <w:pPr>
              <w:numPr>
                <w:ilvl w:val="1"/>
                <w:numId w:val="4"/>
              </w:numPr>
              <w:tabs>
                <w:tab w:val="clear" w:pos="1080"/>
              </w:tabs>
              <w:ind w:left="389" w:hanging="283"/>
              <w:jc w:val="both"/>
              <w:rPr>
                <w:rFonts w:ascii="Verdana" w:hAnsi="Verdana"/>
                <w:b/>
                <w:bCs/>
                <w:color w:val="800000"/>
                <w:sz w:val="18"/>
                <w:szCs w:val="18"/>
              </w:rPr>
            </w:pPr>
            <w:r>
              <w:rPr>
                <w:rFonts w:ascii="Verdana" w:hAnsi="Verdana" w:cs="Verdana"/>
                <w:b/>
                <w:bCs/>
                <w:color w:val="800000"/>
                <w:sz w:val="18"/>
                <w:szCs w:val="18"/>
              </w:rPr>
              <w:t xml:space="preserve">IMPUESTO SOBRE SOCIEDADES - </w:t>
            </w:r>
            <w:r w:rsidR="006F361F" w:rsidRPr="006F361F">
              <w:rPr>
                <w:rFonts w:ascii="Verdana" w:hAnsi="Verdana" w:cs="Verdana"/>
                <w:b/>
                <w:bCs/>
                <w:color w:val="800000"/>
                <w:sz w:val="18"/>
                <w:szCs w:val="18"/>
              </w:rPr>
              <w:t>ANÁLISIS FISCAL Y CONTABLE DE LOS PRÉSTAMOS PARTICIPATIVOS ENTRE ENTIDADES VINCULADAS: INTERESES, AJUSTES EXTRACONTABLES Y CAPITALIZACIÓN DE GASTOS FINANCIEROS</w:t>
            </w:r>
          </w:p>
        </w:tc>
      </w:tr>
    </w:tbl>
    <w:p w14:paraId="1AF3AC0E" w14:textId="77777777" w:rsidR="006F361F" w:rsidRDefault="006F361F" w:rsidP="000B0F02">
      <w:pPr>
        <w:tabs>
          <w:tab w:val="left" w:pos="284"/>
        </w:tabs>
        <w:ind w:left="284"/>
        <w:contextualSpacing/>
        <w:jc w:val="both"/>
        <w:rPr>
          <w:rFonts w:ascii="Verdana" w:hAnsi="Verdana" w:cs="Verdana"/>
          <w:sz w:val="18"/>
          <w:szCs w:val="18"/>
        </w:rPr>
      </w:pPr>
    </w:p>
    <w:p w14:paraId="1AABB07C" w14:textId="7B234CB2" w:rsidR="006F361F"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sz w:val="18"/>
          <w:szCs w:val="18"/>
        </w:rPr>
        <w:t>La </w:t>
      </w:r>
      <w:r w:rsidRPr="00A47234">
        <w:rPr>
          <w:rFonts w:ascii="Verdana" w:hAnsi="Verdana" w:cs="Verdana"/>
          <w:b/>
          <w:bCs/>
          <w:sz w:val="18"/>
          <w:szCs w:val="18"/>
        </w:rPr>
        <w:t>consulta vinculante </w:t>
      </w:r>
      <w:r w:rsidRPr="006F361F">
        <w:rPr>
          <w:rFonts w:ascii="Verdana" w:hAnsi="Verdana" w:cs="Verdana"/>
          <w:b/>
          <w:bCs/>
          <w:sz w:val="18"/>
          <w:szCs w:val="18"/>
        </w:rPr>
        <w:t>V2176/2024, de 10 de octubre de 2024</w:t>
      </w:r>
      <w:r w:rsidRPr="00A47234">
        <w:rPr>
          <w:rFonts w:ascii="Verdana" w:hAnsi="Verdana" w:cs="Verdana"/>
          <w:b/>
          <w:bCs/>
          <w:sz w:val="18"/>
          <w:szCs w:val="18"/>
        </w:rPr>
        <w:t> de la DGT</w:t>
      </w:r>
      <w:r w:rsidRPr="00A47234">
        <w:rPr>
          <w:rFonts w:ascii="Verdana" w:hAnsi="Verdana" w:cs="Verdana"/>
          <w:sz w:val="18"/>
          <w:szCs w:val="18"/>
        </w:rPr>
        <w:t xml:space="preserve">, trata el caso de la entidad X, residente en España y dedicada principalmente al negocio y la </w:t>
      </w:r>
      <w:r w:rsidRPr="00A47234">
        <w:rPr>
          <w:rFonts w:ascii="Verdana" w:hAnsi="Verdana" w:cs="Verdana"/>
          <w:sz w:val="18"/>
          <w:szCs w:val="18"/>
        </w:rPr>
        <w:lastRenderedPageBreak/>
        <w:t>promoción inmobiliaria, que ha recibido un préstamo participativo por parte de su socio mayoritario, la sociedad A, la cual ostenta el 80% de las participaciones sociales de la primera. Ambas entidades forman parte del mismo grupo mercantil en virtud de lo establecido en el art. 42 del Código de Comercio, lo que implica que se encuentran vinculadas a efectos de lo dispuesto en el art.18 de la Ley 27/2014 (Ley IS). En consecuencia, las operaciones realizadas entre estas entidades deben valorarse conforme al principio de libre competencia, es decir, al valor de mercado.</w:t>
      </w:r>
    </w:p>
    <w:p w14:paraId="4C3D520D" w14:textId="77777777" w:rsidR="006F361F" w:rsidRPr="00A47234" w:rsidRDefault="006F361F" w:rsidP="006F361F">
      <w:pPr>
        <w:tabs>
          <w:tab w:val="left" w:pos="284"/>
        </w:tabs>
        <w:ind w:left="284"/>
        <w:contextualSpacing/>
        <w:jc w:val="both"/>
        <w:rPr>
          <w:rFonts w:ascii="Verdana" w:hAnsi="Verdana" w:cs="Verdana"/>
          <w:sz w:val="18"/>
          <w:szCs w:val="18"/>
        </w:rPr>
      </w:pPr>
    </w:p>
    <w:p w14:paraId="479E4F3A" w14:textId="77777777" w:rsidR="006F361F"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sz w:val="18"/>
          <w:szCs w:val="18"/>
        </w:rPr>
        <w:t>En cuanto a la imputación de ingresos y gastos en el Impuesto sobre Sociedades, el art. 11 de la Ley IS establece el principio del devengo, según el cual los ingresos y gastos derivados de transacciones económicas se asignarán al período impositivo en el que se produzca su devengo, respetando la correlación entre unos y otros. Sin embargo, el art. 15 de la Ley IS introduce una excepción significativa para los </w:t>
      </w:r>
      <w:r w:rsidRPr="00A47234">
        <w:rPr>
          <w:rFonts w:ascii="Verdana" w:hAnsi="Verdana" w:cs="Verdana"/>
          <w:b/>
          <w:bCs/>
          <w:sz w:val="18"/>
          <w:szCs w:val="18"/>
        </w:rPr>
        <w:t>préstamos participativos entre entidades vinculadas</w:t>
      </w:r>
      <w:r w:rsidRPr="00A47234">
        <w:rPr>
          <w:rFonts w:ascii="Verdana" w:hAnsi="Verdana" w:cs="Verdana"/>
          <w:sz w:val="18"/>
          <w:szCs w:val="18"/>
        </w:rPr>
        <w:t> dentro de un mismo grupo mercantil, estableciendo que la retribución derivada de dichos</w:t>
      </w:r>
      <w:r w:rsidRPr="00A47234">
        <w:rPr>
          <w:rFonts w:ascii="Verdana" w:hAnsi="Verdana" w:cs="Verdana"/>
          <w:b/>
          <w:bCs/>
          <w:sz w:val="18"/>
          <w:szCs w:val="18"/>
        </w:rPr>
        <w:t> préstamos se considerará una retribución de fondos propios y, por tanto, no será fiscalmente deducible</w:t>
      </w:r>
      <w:r w:rsidRPr="00A47234">
        <w:rPr>
          <w:rFonts w:ascii="Verdana" w:hAnsi="Verdana" w:cs="Verdana"/>
          <w:sz w:val="18"/>
          <w:szCs w:val="18"/>
        </w:rPr>
        <w:t>.</w:t>
      </w:r>
    </w:p>
    <w:p w14:paraId="7456E301" w14:textId="77777777" w:rsidR="006F361F" w:rsidRPr="00A47234" w:rsidRDefault="006F361F" w:rsidP="006F361F">
      <w:pPr>
        <w:tabs>
          <w:tab w:val="left" w:pos="284"/>
        </w:tabs>
        <w:ind w:left="284"/>
        <w:contextualSpacing/>
        <w:jc w:val="both"/>
        <w:rPr>
          <w:rFonts w:ascii="Verdana" w:hAnsi="Verdana" w:cs="Verdana"/>
          <w:sz w:val="18"/>
          <w:szCs w:val="18"/>
        </w:rPr>
      </w:pPr>
    </w:p>
    <w:p w14:paraId="1F52372B" w14:textId="77777777" w:rsidR="006F361F"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sz w:val="18"/>
          <w:szCs w:val="18"/>
        </w:rPr>
        <w:t xml:space="preserve">El préstamo participativo concedido por la sociedad A </w:t>
      </w:r>
      <w:proofErr w:type="spellStart"/>
      <w:r w:rsidRPr="00A47234">
        <w:rPr>
          <w:rFonts w:ascii="Verdana" w:hAnsi="Verdana" w:cs="Verdana"/>
          <w:sz w:val="18"/>
          <w:szCs w:val="18"/>
        </w:rPr>
        <w:t>a</w:t>
      </w:r>
      <w:proofErr w:type="spellEnd"/>
      <w:r w:rsidRPr="00A47234">
        <w:rPr>
          <w:rFonts w:ascii="Verdana" w:hAnsi="Verdana" w:cs="Verdana"/>
          <w:sz w:val="18"/>
          <w:szCs w:val="18"/>
        </w:rPr>
        <w:t xml:space="preserve"> la entidad X, con el propósito de financiar la adquisición de inmuebles y sufragar los gastos asociados a la promoción y construcción de </w:t>
      </w:r>
      <w:proofErr w:type="gramStart"/>
      <w:r w:rsidRPr="00A47234">
        <w:rPr>
          <w:rFonts w:ascii="Verdana" w:hAnsi="Verdana" w:cs="Verdana"/>
          <w:sz w:val="18"/>
          <w:szCs w:val="18"/>
        </w:rPr>
        <w:t>los mismos</w:t>
      </w:r>
      <w:proofErr w:type="gramEnd"/>
      <w:r w:rsidRPr="00A47234">
        <w:rPr>
          <w:rFonts w:ascii="Verdana" w:hAnsi="Verdana" w:cs="Verdana"/>
          <w:sz w:val="18"/>
          <w:szCs w:val="18"/>
        </w:rPr>
        <w:t>, cumple con las características definidas en el art. 20 del RD-Ley 7/1996. Este tipo de instrumento financiero se caracteriza por incluir un interés variable que depende de la evolución de la actividad económica de la prestataria y, adicionalmente, puede contemplar un interés fijo independiente de dicha evolución.</w:t>
      </w:r>
    </w:p>
    <w:p w14:paraId="3B09901E" w14:textId="77777777" w:rsidR="006F361F" w:rsidRPr="00A47234" w:rsidRDefault="006F361F" w:rsidP="006F361F">
      <w:pPr>
        <w:tabs>
          <w:tab w:val="left" w:pos="284"/>
        </w:tabs>
        <w:ind w:left="284"/>
        <w:contextualSpacing/>
        <w:jc w:val="both"/>
        <w:rPr>
          <w:rFonts w:ascii="Verdana" w:hAnsi="Verdana" w:cs="Verdana"/>
          <w:sz w:val="18"/>
          <w:szCs w:val="18"/>
        </w:rPr>
      </w:pPr>
    </w:p>
    <w:p w14:paraId="301B30F5" w14:textId="77777777" w:rsidR="006F361F"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b/>
          <w:bCs/>
          <w:sz w:val="18"/>
          <w:szCs w:val="18"/>
        </w:rPr>
        <w:t>Conforme a la normativa fiscal vigente</w:t>
      </w:r>
      <w:r w:rsidRPr="00A47234">
        <w:rPr>
          <w:rFonts w:ascii="Verdana" w:hAnsi="Verdana" w:cs="Verdana"/>
          <w:sz w:val="18"/>
          <w:szCs w:val="18"/>
        </w:rPr>
        <w:t>, cuando el prestamista y el prestatario forman parte de un mismo grupo mercantil, </w:t>
      </w:r>
      <w:r w:rsidRPr="00A47234">
        <w:rPr>
          <w:rFonts w:ascii="Verdana" w:hAnsi="Verdana" w:cs="Verdana"/>
          <w:b/>
          <w:bCs/>
          <w:sz w:val="18"/>
          <w:szCs w:val="18"/>
        </w:rPr>
        <w:t>las retribuciones derivadas del préstamo participativo se califican como dividendos o participaciones en beneficios</w:t>
      </w:r>
      <w:r w:rsidRPr="00A47234">
        <w:rPr>
          <w:rFonts w:ascii="Verdana" w:hAnsi="Verdana" w:cs="Verdana"/>
          <w:sz w:val="18"/>
          <w:szCs w:val="18"/>
        </w:rPr>
        <w:t>, de acuerdo con lo previsto en el art. 21.</w:t>
      </w:r>
      <w:proofErr w:type="gramStart"/>
      <w:r w:rsidRPr="00A47234">
        <w:rPr>
          <w:rFonts w:ascii="Verdana" w:hAnsi="Verdana" w:cs="Verdana"/>
          <w:sz w:val="18"/>
          <w:szCs w:val="18"/>
        </w:rPr>
        <w:t>2.2º</w:t>
      </w:r>
      <w:proofErr w:type="gramEnd"/>
      <w:r w:rsidRPr="00A47234">
        <w:rPr>
          <w:rFonts w:ascii="Verdana" w:hAnsi="Verdana" w:cs="Verdana"/>
          <w:sz w:val="18"/>
          <w:szCs w:val="18"/>
        </w:rPr>
        <w:t xml:space="preserve"> de la Ley IS. En el caso que nos ocupa, las retribuciones correspondientes al préstamo participativo concedido por la sociedad A </w:t>
      </w:r>
      <w:proofErr w:type="spellStart"/>
      <w:r w:rsidRPr="00A47234">
        <w:rPr>
          <w:rFonts w:ascii="Verdana" w:hAnsi="Verdana" w:cs="Verdana"/>
          <w:sz w:val="18"/>
          <w:szCs w:val="18"/>
        </w:rPr>
        <w:t>a</w:t>
      </w:r>
      <w:proofErr w:type="spellEnd"/>
      <w:r w:rsidRPr="00A47234">
        <w:rPr>
          <w:rFonts w:ascii="Verdana" w:hAnsi="Verdana" w:cs="Verdana"/>
          <w:sz w:val="18"/>
          <w:szCs w:val="18"/>
        </w:rPr>
        <w:t xml:space="preserve"> la entidad X tienen la consideración de dividendos. Por lo tanto, su percepción genera un </w:t>
      </w:r>
      <w:r w:rsidRPr="00A47234">
        <w:rPr>
          <w:rFonts w:ascii="Verdana" w:hAnsi="Verdana" w:cs="Verdana"/>
          <w:b/>
          <w:bCs/>
          <w:sz w:val="18"/>
          <w:szCs w:val="18"/>
        </w:rPr>
        <w:t>ingreso financiero para la sociedad prestamista</w:t>
      </w:r>
      <w:r w:rsidRPr="00A47234">
        <w:rPr>
          <w:rFonts w:ascii="Verdana" w:hAnsi="Verdana" w:cs="Verdana"/>
          <w:sz w:val="18"/>
          <w:szCs w:val="18"/>
        </w:rPr>
        <w:t>, mientras que </w:t>
      </w:r>
      <w:r w:rsidRPr="00A47234">
        <w:rPr>
          <w:rFonts w:ascii="Verdana" w:hAnsi="Verdana" w:cs="Verdana"/>
          <w:b/>
          <w:bCs/>
          <w:sz w:val="18"/>
          <w:szCs w:val="18"/>
        </w:rPr>
        <w:t>para la sociedad prestataria constituye una retribución de fondos propios que no puede ser deducida fiscalmente</w:t>
      </w:r>
      <w:r w:rsidRPr="00A47234">
        <w:rPr>
          <w:rFonts w:ascii="Verdana" w:hAnsi="Verdana" w:cs="Verdana"/>
          <w:sz w:val="18"/>
          <w:szCs w:val="18"/>
        </w:rPr>
        <w:t>, tal como establece el art.15 a) de la Ley IS.</w:t>
      </w:r>
    </w:p>
    <w:p w14:paraId="3E741118" w14:textId="77777777" w:rsidR="00242E23" w:rsidRPr="00A47234" w:rsidRDefault="00242E23" w:rsidP="006F361F">
      <w:pPr>
        <w:tabs>
          <w:tab w:val="left" w:pos="284"/>
        </w:tabs>
        <w:ind w:left="284"/>
        <w:contextualSpacing/>
        <w:jc w:val="both"/>
        <w:rPr>
          <w:rFonts w:ascii="Verdana" w:hAnsi="Verdana" w:cs="Verdana"/>
          <w:sz w:val="18"/>
          <w:szCs w:val="18"/>
        </w:rPr>
      </w:pPr>
    </w:p>
    <w:p w14:paraId="0F0F5683" w14:textId="77777777" w:rsidR="005D7613"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b/>
          <w:bCs/>
          <w:sz w:val="18"/>
          <w:szCs w:val="18"/>
        </w:rPr>
        <w:t>Desde el punto de vista contable</w:t>
      </w:r>
      <w:r w:rsidRPr="00A47234">
        <w:rPr>
          <w:rFonts w:ascii="Verdana" w:hAnsi="Verdana" w:cs="Verdana"/>
          <w:sz w:val="18"/>
          <w:szCs w:val="18"/>
        </w:rPr>
        <w:t>, la entidad X ha optado por incorporar los </w:t>
      </w:r>
      <w:r w:rsidRPr="00A47234">
        <w:rPr>
          <w:rFonts w:ascii="Verdana" w:hAnsi="Verdana" w:cs="Verdana"/>
          <w:b/>
          <w:bCs/>
          <w:sz w:val="18"/>
          <w:szCs w:val="18"/>
        </w:rPr>
        <w:t>gastos financieros devengados por el préstamo participativo como un mayor valor de las existencias</w:t>
      </w:r>
      <w:r w:rsidRPr="00A47234">
        <w:rPr>
          <w:rFonts w:ascii="Verdana" w:hAnsi="Verdana" w:cs="Verdana"/>
          <w:sz w:val="18"/>
          <w:szCs w:val="18"/>
        </w:rPr>
        <w:t>, dado que estas requieren un periodo de tiempo superior a un año para estar en condiciones de ser vendidas. Este tratamiento contable está respaldado por la Norma de Registro y Valoración (NRV) 10ª del Plan General de Contabilidad (PGC), que regula la capitalización de gastos financieros relacionados con activos que necesitan un periodo prolongado de tiempo para ser preparados para su uso o venta.</w:t>
      </w:r>
    </w:p>
    <w:p w14:paraId="1E31F3A8" w14:textId="6E640B38" w:rsidR="006F361F"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sz w:val="18"/>
          <w:szCs w:val="18"/>
        </w:rPr>
        <w:br/>
        <w:t>Según los criterios establecidos por el Instituto de Contabilidad y Auditoría de Cuentas (ICAC) en su Resolución de 14 de abril de 2015, los gastos financieros pueden incluirse como mayor valor de las existencias cuando se cumplan </w:t>
      </w:r>
      <w:r w:rsidRPr="00A47234">
        <w:rPr>
          <w:rFonts w:ascii="Verdana" w:hAnsi="Verdana" w:cs="Verdana"/>
          <w:b/>
          <w:bCs/>
          <w:sz w:val="18"/>
          <w:szCs w:val="18"/>
        </w:rPr>
        <w:t>ciertas condiciones</w:t>
      </w:r>
      <w:r w:rsidRPr="00A47234">
        <w:rPr>
          <w:rFonts w:ascii="Verdana" w:hAnsi="Verdana" w:cs="Verdana"/>
          <w:sz w:val="18"/>
          <w:szCs w:val="18"/>
        </w:rPr>
        <w:t>: que los gastos se hayan devengado antes de que las existencias estén en condiciones de ser vendidas y que estas requieran un periodo de producción superior a un año. Asimismo, la inclusión de los gastos financieros activados debe reflejarse en el resultado financiero, creando, si procede, una partida específica denominada "Incorporación al activo de gastos financieros".</w:t>
      </w:r>
    </w:p>
    <w:p w14:paraId="4868919F" w14:textId="77777777" w:rsidR="00242E23" w:rsidRPr="00A47234" w:rsidRDefault="00242E23" w:rsidP="006F361F">
      <w:pPr>
        <w:tabs>
          <w:tab w:val="left" w:pos="284"/>
        </w:tabs>
        <w:ind w:left="284"/>
        <w:contextualSpacing/>
        <w:jc w:val="both"/>
        <w:rPr>
          <w:rFonts w:ascii="Verdana" w:hAnsi="Verdana" w:cs="Verdana"/>
          <w:sz w:val="18"/>
          <w:szCs w:val="18"/>
        </w:rPr>
      </w:pPr>
    </w:p>
    <w:p w14:paraId="7D5D46E6" w14:textId="77777777" w:rsidR="006F361F"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b/>
          <w:bCs/>
          <w:sz w:val="18"/>
          <w:szCs w:val="18"/>
        </w:rPr>
        <w:t>Desde la perspectiva fiscal</w:t>
      </w:r>
      <w:r w:rsidRPr="00A47234">
        <w:rPr>
          <w:rFonts w:ascii="Verdana" w:hAnsi="Verdana" w:cs="Verdana"/>
          <w:sz w:val="18"/>
          <w:szCs w:val="18"/>
        </w:rPr>
        <w:t>, el hecho de que las retribuciones del préstamo participativo no sean deducibles implica que </w:t>
      </w:r>
      <w:r w:rsidRPr="00A47234">
        <w:rPr>
          <w:rFonts w:ascii="Verdana" w:hAnsi="Verdana" w:cs="Verdana"/>
          <w:b/>
          <w:bCs/>
          <w:sz w:val="18"/>
          <w:szCs w:val="18"/>
        </w:rPr>
        <w:t>la entidad X debe realizar un ajuste positivo al resultado contable por el importe correspondiente al gasto financiero registrado</w:t>
      </w:r>
      <w:r w:rsidRPr="00A47234">
        <w:rPr>
          <w:rFonts w:ascii="Verdana" w:hAnsi="Verdana" w:cs="Verdana"/>
          <w:sz w:val="18"/>
          <w:szCs w:val="18"/>
        </w:rPr>
        <w:t> en su cuenta de pérdidas y ganancias. Este ajuste es </w:t>
      </w:r>
      <w:r w:rsidRPr="00A47234">
        <w:rPr>
          <w:rFonts w:ascii="Verdana" w:hAnsi="Verdana" w:cs="Verdana"/>
          <w:b/>
          <w:bCs/>
          <w:sz w:val="18"/>
          <w:szCs w:val="18"/>
        </w:rPr>
        <w:t>de carácter permanente</w:t>
      </w:r>
      <w:r w:rsidRPr="00A47234">
        <w:rPr>
          <w:rFonts w:ascii="Verdana" w:hAnsi="Verdana" w:cs="Verdana"/>
          <w:sz w:val="18"/>
          <w:szCs w:val="18"/>
        </w:rPr>
        <w:t xml:space="preserve">, ya que no se </w:t>
      </w:r>
      <w:r w:rsidRPr="00A47234">
        <w:rPr>
          <w:rFonts w:ascii="Verdana" w:hAnsi="Verdana" w:cs="Verdana"/>
          <w:sz w:val="18"/>
          <w:szCs w:val="18"/>
        </w:rPr>
        <w:lastRenderedPageBreak/>
        <w:t>revertirá en períodos impositivos posteriores. En este sentido, la no deducibilidad afecta tanto a la parte fija como a la parte variable de los intereses pactados en el contrato del préstamo participativo.</w:t>
      </w:r>
    </w:p>
    <w:p w14:paraId="27E0B9E0" w14:textId="77777777" w:rsidR="00242E23" w:rsidRPr="00A47234" w:rsidRDefault="00242E23" w:rsidP="006F361F">
      <w:pPr>
        <w:tabs>
          <w:tab w:val="left" w:pos="284"/>
        </w:tabs>
        <w:ind w:left="284"/>
        <w:contextualSpacing/>
        <w:jc w:val="both"/>
        <w:rPr>
          <w:rFonts w:ascii="Verdana" w:hAnsi="Verdana" w:cs="Verdana"/>
          <w:sz w:val="18"/>
          <w:szCs w:val="18"/>
        </w:rPr>
      </w:pPr>
    </w:p>
    <w:p w14:paraId="7E75E1B5" w14:textId="77777777" w:rsidR="006F361F"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sz w:val="18"/>
          <w:szCs w:val="18"/>
        </w:rPr>
        <w:t>Por lo tanto, </w:t>
      </w:r>
      <w:r w:rsidRPr="00A47234">
        <w:rPr>
          <w:rFonts w:ascii="Verdana" w:hAnsi="Verdana" w:cs="Verdana"/>
          <w:b/>
          <w:bCs/>
          <w:sz w:val="18"/>
          <w:szCs w:val="18"/>
        </w:rPr>
        <w:t>el ajuste extracontable positivo debe realizarse en el período impositivo en el que se devenguen los gastos financieros</w:t>
      </w:r>
      <w:r w:rsidRPr="00A47234">
        <w:rPr>
          <w:rFonts w:ascii="Verdana" w:hAnsi="Verdana" w:cs="Verdana"/>
          <w:sz w:val="18"/>
          <w:szCs w:val="18"/>
        </w:rPr>
        <w:t> asociados al préstamo participativo. No es procedente diferir dicho ajuste al período en el que se vendan las existencias, dado que el tratamiento fiscal de los intereses está determinado exclusivamente por su naturaleza como retribución de fondos propios, y no por su destino contable como mayor valor de las existencias.</w:t>
      </w:r>
    </w:p>
    <w:p w14:paraId="1302F8B2" w14:textId="77777777" w:rsidR="005D7613" w:rsidRPr="00A47234" w:rsidRDefault="005D7613" w:rsidP="006F361F">
      <w:pPr>
        <w:tabs>
          <w:tab w:val="left" w:pos="284"/>
        </w:tabs>
        <w:ind w:left="284"/>
        <w:contextualSpacing/>
        <w:jc w:val="both"/>
        <w:rPr>
          <w:rFonts w:ascii="Verdana" w:hAnsi="Verdana" w:cs="Verdana"/>
          <w:sz w:val="18"/>
          <w:szCs w:val="18"/>
        </w:rPr>
      </w:pPr>
    </w:p>
    <w:p w14:paraId="0B60DC36" w14:textId="77777777" w:rsidR="006F361F" w:rsidRPr="00A47234" w:rsidRDefault="006F361F" w:rsidP="006F361F">
      <w:pPr>
        <w:tabs>
          <w:tab w:val="left" w:pos="284"/>
        </w:tabs>
        <w:ind w:left="284"/>
        <w:contextualSpacing/>
        <w:jc w:val="both"/>
        <w:rPr>
          <w:rFonts w:ascii="Verdana" w:hAnsi="Verdana" w:cs="Verdana"/>
          <w:sz w:val="18"/>
          <w:szCs w:val="18"/>
        </w:rPr>
      </w:pPr>
      <w:r w:rsidRPr="00A47234">
        <w:rPr>
          <w:rFonts w:ascii="Verdana" w:hAnsi="Verdana" w:cs="Verdana"/>
          <w:b/>
          <w:bCs/>
          <w:sz w:val="18"/>
          <w:szCs w:val="18"/>
        </w:rPr>
        <w:t>En conclusión</w:t>
      </w:r>
      <w:r w:rsidRPr="00A47234">
        <w:rPr>
          <w:rFonts w:ascii="Verdana" w:hAnsi="Verdana" w:cs="Verdana"/>
          <w:sz w:val="18"/>
          <w:szCs w:val="18"/>
        </w:rPr>
        <w:t xml:space="preserve">, los intereses derivados del préstamo participativo otorgado por la sociedad A </w:t>
      </w:r>
      <w:proofErr w:type="spellStart"/>
      <w:r w:rsidRPr="00A47234">
        <w:rPr>
          <w:rFonts w:ascii="Verdana" w:hAnsi="Verdana" w:cs="Verdana"/>
          <w:sz w:val="18"/>
          <w:szCs w:val="18"/>
        </w:rPr>
        <w:t>a</w:t>
      </w:r>
      <w:proofErr w:type="spellEnd"/>
      <w:r w:rsidRPr="00A47234">
        <w:rPr>
          <w:rFonts w:ascii="Verdana" w:hAnsi="Verdana" w:cs="Verdana"/>
          <w:sz w:val="18"/>
          <w:szCs w:val="18"/>
        </w:rPr>
        <w:t xml:space="preserve"> la entidad X deben considerarse, en su totalidad, como una retribución de fondos propios. Por tanto, no son fiscalmente deducibles y exigen que la entidad prestataria efectúe un ajuste extracontable positivo en el período impositivo en el que se devenguen dichos intereses. Este ajuste no podrá posponerse al período en el que se produzca la venta de las existencias, independientemente del tratamiento contable que se haya dado a los gastos financieros.</w:t>
      </w:r>
    </w:p>
    <w:p w14:paraId="1F479788" w14:textId="77777777" w:rsidR="006F361F" w:rsidRDefault="006F361F" w:rsidP="000B0F02">
      <w:pPr>
        <w:tabs>
          <w:tab w:val="left" w:pos="284"/>
        </w:tabs>
        <w:ind w:left="284"/>
        <w:contextualSpacing/>
        <w:jc w:val="both"/>
        <w:rPr>
          <w:rFonts w:ascii="Verdana" w:hAnsi="Verdana" w:cs="Verdana"/>
          <w:sz w:val="18"/>
          <w:szCs w:val="18"/>
        </w:rPr>
      </w:pPr>
    </w:p>
    <w:p w14:paraId="5565E7F0" w14:textId="77777777" w:rsidR="006F361F" w:rsidRDefault="006F361F" w:rsidP="000B0F02">
      <w:pPr>
        <w:tabs>
          <w:tab w:val="left" w:pos="284"/>
        </w:tabs>
        <w:ind w:left="284"/>
        <w:contextualSpacing/>
        <w:jc w:val="both"/>
        <w:rPr>
          <w:rFonts w:ascii="Verdana" w:hAnsi="Verdana" w:cs="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3F1259" w:rsidRPr="003F1259" w14:paraId="0080601F" w14:textId="77777777" w:rsidTr="00E141F4">
        <w:tc>
          <w:tcPr>
            <w:tcW w:w="180" w:type="dxa"/>
            <w:shd w:val="clear" w:color="auto" w:fill="FF6600"/>
          </w:tcPr>
          <w:p w14:paraId="51F8635C" w14:textId="77777777" w:rsidR="003F1259" w:rsidRPr="003F1259" w:rsidRDefault="003F1259" w:rsidP="00E141F4">
            <w:pPr>
              <w:ind w:left="360"/>
              <w:rPr>
                <w:rFonts w:ascii="Verdana" w:hAnsi="Verdana"/>
                <w:b/>
                <w:bCs/>
                <w:color w:val="800000"/>
                <w:sz w:val="18"/>
                <w:szCs w:val="18"/>
              </w:rPr>
            </w:pPr>
            <w:bookmarkStart w:id="7" w:name="_Hlk188034912"/>
          </w:p>
        </w:tc>
        <w:tc>
          <w:tcPr>
            <w:tcW w:w="8460" w:type="dxa"/>
          </w:tcPr>
          <w:p w14:paraId="41088FC5" w14:textId="1605D56D" w:rsidR="003F1259" w:rsidRPr="0033144E" w:rsidRDefault="003F1259" w:rsidP="0033144E">
            <w:pPr>
              <w:numPr>
                <w:ilvl w:val="1"/>
                <w:numId w:val="4"/>
              </w:numPr>
              <w:tabs>
                <w:tab w:val="clear" w:pos="1080"/>
              </w:tabs>
              <w:ind w:left="389" w:hanging="283"/>
              <w:jc w:val="both"/>
              <w:rPr>
                <w:rFonts w:ascii="Verdana" w:hAnsi="Verdana"/>
                <w:b/>
                <w:bCs/>
                <w:color w:val="800000"/>
                <w:sz w:val="18"/>
                <w:szCs w:val="18"/>
              </w:rPr>
            </w:pPr>
            <w:r w:rsidRPr="003F1259">
              <w:rPr>
                <w:rFonts w:ascii="Verdana" w:hAnsi="Verdana" w:cs="Verdana"/>
                <w:b/>
                <w:bCs/>
                <w:color w:val="800000"/>
                <w:sz w:val="18"/>
                <w:szCs w:val="18"/>
              </w:rPr>
              <w:t xml:space="preserve">IMPUESTO SOBRE SOCIEDADES. </w:t>
            </w:r>
            <w:r w:rsidRPr="0033144E">
              <w:rPr>
                <w:rFonts w:ascii="Verdana" w:hAnsi="Verdana" w:cs="Verdana"/>
                <w:b/>
                <w:bCs/>
                <w:color w:val="800000"/>
                <w:sz w:val="18"/>
                <w:szCs w:val="18"/>
              </w:rPr>
              <w:t>LOS INTERESES DERIVADOS DE UN PRÉSTAMO PARTICIPATIVO NO ESTÁN SOMETIDOS A RETENCIÓN</w:t>
            </w:r>
          </w:p>
        </w:tc>
      </w:tr>
      <w:bookmarkEnd w:id="6"/>
      <w:bookmarkEnd w:id="7"/>
    </w:tbl>
    <w:p w14:paraId="3D5377E7" w14:textId="77777777" w:rsidR="003F1259" w:rsidRDefault="003F1259" w:rsidP="000B0F02">
      <w:pPr>
        <w:tabs>
          <w:tab w:val="left" w:pos="284"/>
        </w:tabs>
        <w:ind w:left="284"/>
        <w:contextualSpacing/>
        <w:jc w:val="both"/>
        <w:rPr>
          <w:rFonts w:ascii="Verdana" w:hAnsi="Verdana" w:cs="Verdana"/>
          <w:sz w:val="18"/>
          <w:szCs w:val="18"/>
        </w:rPr>
      </w:pPr>
    </w:p>
    <w:p w14:paraId="1FC8DFB1" w14:textId="1EB8D27B" w:rsidR="003F1259" w:rsidRPr="002A7414" w:rsidRDefault="00C24C8B" w:rsidP="000B0F02">
      <w:pPr>
        <w:tabs>
          <w:tab w:val="left" w:pos="284"/>
        </w:tabs>
        <w:ind w:left="284"/>
        <w:contextualSpacing/>
        <w:jc w:val="both"/>
        <w:rPr>
          <w:rFonts w:ascii="Verdana" w:hAnsi="Verdana"/>
          <w:sz w:val="18"/>
          <w:szCs w:val="18"/>
        </w:rPr>
      </w:pPr>
      <w:r w:rsidRPr="002A7414">
        <w:rPr>
          <w:rFonts w:ascii="Verdana" w:hAnsi="Verdana"/>
          <w:sz w:val="18"/>
          <w:szCs w:val="18"/>
        </w:rPr>
        <w:t>Los intereses derivados de un préstamo participativo no están sometidos a retención si se cumplen los requisitos del artículo 21 de la LIS</w:t>
      </w:r>
      <w:r w:rsidR="0063644D">
        <w:rPr>
          <w:rFonts w:ascii="Verdana" w:hAnsi="Verdana"/>
          <w:sz w:val="18"/>
          <w:szCs w:val="18"/>
        </w:rPr>
        <w:t>.</w:t>
      </w:r>
      <w:r w:rsidRPr="002A7414">
        <w:rPr>
          <w:rFonts w:ascii="Verdana" w:hAnsi="Verdana"/>
          <w:sz w:val="18"/>
          <w:szCs w:val="18"/>
        </w:rPr>
        <w:t xml:space="preserve"> </w:t>
      </w:r>
      <w:r w:rsidR="0063644D">
        <w:rPr>
          <w:rFonts w:ascii="Verdana" w:hAnsi="Verdana"/>
          <w:sz w:val="18"/>
          <w:szCs w:val="18"/>
        </w:rPr>
        <w:t>(</w:t>
      </w:r>
      <w:r w:rsidRPr="002A7414">
        <w:rPr>
          <w:rFonts w:ascii="Verdana" w:hAnsi="Verdana"/>
          <w:sz w:val="18"/>
          <w:szCs w:val="18"/>
        </w:rPr>
        <w:t>Dirección General de Tributos. Consulta V1956-24, de 17 de septiembre de 2024</w:t>
      </w:r>
      <w:r w:rsidR="0063644D">
        <w:rPr>
          <w:rFonts w:ascii="Verdana" w:hAnsi="Verdana"/>
          <w:sz w:val="18"/>
          <w:szCs w:val="18"/>
        </w:rPr>
        <w:t>).</w:t>
      </w:r>
      <w:r w:rsidRPr="002A7414">
        <w:rPr>
          <w:rFonts w:ascii="Verdana" w:hAnsi="Verdana"/>
          <w:sz w:val="18"/>
          <w:szCs w:val="18"/>
        </w:rPr>
        <w:t xml:space="preserve"> </w:t>
      </w:r>
    </w:p>
    <w:p w14:paraId="71F49984" w14:textId="77777777" w:rsidR="003F1259" w:rsidRDefault="003F1259" w:rsidP="000B0F02">
      <w:pPr>
        <w:tabs>
          <w:tab w:val="left" w:pos="284"/>
        </w:tabs>
        <w:ind w:left="284"/>
        <w:contextualSpacing/>
        <w:jc w:val="both"/>
      </w:pPr>
    </w:p>
    <w:p w14:paraId="6E71AE54" w14:textId="5ADB8D8F" w:rsidR="00F454D5" w:rsidRPr="002A7414" w:rsidRDefault="003F1259" w:rsidP="000B0F02">
      <w:pPr>
        <w:tabs>
          <w:tab w:val="left" w:pos="284"/>
        </w:tabs>
        <w:ind w:left="284"/>
        <w:contextualSpacing/>
        <w:jc w:val="both"/>
        <w:rPr>
          <w:rFonts w:ascii="Verdana" w:hAnsi="Verdana" w:cs="Verdana"/>
          <w:sz w:val="18"/>
          <w:szCs w:val="18"/>
        </w:rPr>
      </w:pPr>
      <w:r w:rsidRPr="002A7414">
        <w:rPr>
          <w:rFonts w:ascii="Verdana" w:hAnsi="Verdana"/>
          <w:sz w:val="18"/>
          <w:szCs w:val="18"/>
        </w:rPr>
        <w:t>En la consulta que comentamos, u</w:t>
      </w:r>
      <w:r w:rsidR="00C24C8B" w:rsidRPr="002A7414">
        <w:rPr>
          <w:rFonts w:ascii="Verdana" w:hAnsi="Verdana"/>
          <w:sz w:val="18"/>
          <w:szCs w:val="18"/>
        </w:rPr>
        <w:t xml:space="preserve">na entidad recibe un préstamo participativo para reponer y mantener su equilibrio patrimonial, otorgado por otra entidad de su grupo mercantil (ambas son residentes en España y no forman parte de un grupo fiscal). Se plantea si existe obligación de practicar retención a cuenta del Impuesto sobre Sociedades sobre los intereses del préstamo participativo. La DGT recuerda que el artículo 21.2. 2º de la Ley del Impuesto sobre Sociedades (LIS) establece que tendrán la consideración de dividendos exentos las retribuciones de estos préstamos, </w:t>
      </w:r>
      <w:r w:rsidR="00C24C8B" w:rsidRPr="002A7414">
        <w:rPr>
          <w:rFonts w:ascii="Verdana" w:hAnsi="Verdana"/>
          <w:b/>
          <w:bCs/>
          <w:sz w:val="18"/>
          <w:szCs w:val="18"/>
        </w:rPr>
        <w:t>siempre que sean otorgados por entidades del mismo grupo mercantil y no generen un gasto deducible en el pagador</w:t>
      </w:r>
      <w:r w:rsidR="00C24C8B" w:rsidRPr="002A7414">
        <w:rPr>
          <w:rFonts w:ascii="Verdana" w:hAnsi="Verdana"/>
          <w:sz w:val="18"/>
          <w:szCs w:val="18"/>
        </w:rPr>
        <w:t xml:space="preserve">. Si se cumplen estos requisitos, </w:t>
      </w:r>
      <w:r w:rsidR="00C24C8B" w:rsidRPr="002A7414">
        <w:rPr>
          <w:rFonts w:ascii="Verdana" w:hAnsi="Verdana"/>
          <w:b/>
          <w:bCs/>
          <w:sz w:val="18"/>
          <w:szCs w:val="18"/>
        </w:rPr>
        <w:t>no estarán sujetos a retención</w:t>
      </w:r>
      <w:r w:rsidR="00C24C8B" w:rsidRPr="002A7414">
        <w:rPr>
          <w:rFonts w:ascii="Verdana" w:hAnsi="Verdana"/>
          <w:sz w:val="18"/>
          <w:szCs w:val="18"/>
        </w:rPr>
        <w:t>.</w:t>
      </w:r>
      <w:r w:rsidR="00C24C8B" w:rsidRPr="002A7414">
        <w:rPr>
          <w:rFonts w:ascii="Verdana" w:hAnsi="Verdana" w:cs="Verdana"/>
          <w:sz w:val="18"/>
          <w:szCs w:val="18"/>
        </w:rPr>
        <w:t xml:space="preserve"> </w:t>
      </w:r>
    </w:p>
    <w:p w14:paraId="7331DBE7" w14:textId="77777777" w:rsidR="008B5B1A" w:rsidRDefault="008B5B1A" w:rsidP="000B0F02">
      <w:pPr>
        <w:tabs>
          <w:tab w:val="left" w:pos="284"/>
        </w:tabs>
        <w:ind w:left="284"/>
        <w:contextualSpacing/>
        <w:jc w:val="both"/>
        <w:rPr>
          <w:rFonts w:ascii="Verdana" w:hAnsi="Verdana" w:cs="Verdana"/>
          <w:sz w:val="18"/>
          <w:szCs w:val="18"/>
        </w:rPr>
      </w:pPr>
    </w:p>
    <w:p w14:paraId="302A8CAA" w14:textId="77777777" w:rsidR="008B5B1A" w:rsidRDefault="008B5B1A" w:rsidP="000B0F02">
      <w:pPr>
        <w:tabs>
          <w:tab w:val="left" w:pos="284"/>
        </w:tabs>
        <w:ind w:left="284"/>
        <w:contextualSpacing/>
        <w:jc w:val="both"/>
        <w:rPr>
          <w:rFonts w:ascii="Verdana" w:hAnsi="Verdana" w:cs="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33144E" w:rsidRPr="0033144E" w14:paraId="7D1354B1" w14:textId="77777777" w:rsidTr="00D84989">
        <w:tc>
          <w:tcPr>
            <w:tcW w:w="180" w:type="dxa"/>
            <w:shd w:val="clear" w:color="auto" w:fill="FF6600"/>
          </w:tcPr>
          <w:p w14:paraId="72A95EAF" w14:textId="77777777" w:rsidR="0033144E" w:rsidRPr="0033144E" w:rsidRDefault="0033144E" w:rsidP="00D84989">
            <w:pPr>
              <w:ind w:left="360"/>
              <w:rPr>
                <w:rFonts w:ascii="Verdana" w:hAnsi="Verdana"/>
                <w:b/>
                <w:bCs/>
                <w:color w:val="800000"/>
                <w:sz w:val="18"/>
                <w:szCs w:val="18"/>
              </w:rPr>
            </w:pPr>
            <w:bookmarkStart w:id="8" w:name="_Hlk188874714"/>
          </w:p>
        </w:tc>
        <w:tc>
          <w:tcPr>
            <w:tcW w:w="8460" w:type="dxa"/>
          </w:tcPr>
          <w:p w14:paraId="66A257E8" w14:textId="308726BE" w:rsidR="0033144E" w:rsidRPr="0033144E" w:rsidRDefault="0033144E" w:rsidP="00D84989">
            <w:pPr>
              <w:numPr>
                <w:ilvl w:val="1"/>
                <w:numId w:val="4"/>
              </w:numPr>
              <w:tabs>
                <w:tab w:val="clear" w:pos="1080"/>
              </w:tabs>
              <w:ind w:left="389" w:hanging="283"/>
              <w:jc w:val="both"/>
              <w:rPr>
                <w:rFonts w:ascii="Verdana" w:hAnsi="Verdana"/>
                <w:b/>
                <w:bCs/>
                <w:color w:val="800000"/>
                <w:sz w:val="18"/>
                <w:szCs w:val="18"/>
              </w:rPr>
            </w:pPr>
            <w:r w:rsidRPr="0033144E">
              <w:rPr>
                <w:rFonts w:ascii="Verdana" w:hAnsi="Verdana" w:cs="Verdana"/>
                <w:b/>
                <w:bCs/>
                <w:color w:val="800000"/>
                <w:sz w:val="18"/>
                <w:szCs w:val="18"/>
              </w:rPr>
              <w:t>IMPUESTO SOBRE SOCIEDADES. NO SE PUEDE INVOCAR UNA INTERPRETACIÓN RAZONABLE DE LA NORMA CUANDO SE IMPONE UNA SANCIÓN POR NO JUSTIFICAR LA DEDUCIBILIDAD DE UNOS GASTOS</w:t>
            </w:r>
          </w:p>
        </w:tc>
      </w:tr>
      <w:bookmarkEnd w:id="8"/>
    </w:tbl>
    <w:p w14:paraId="431F1D82" w14:textId="77777777" w:rsidR="00074790" w:rsidRDefault="00074790" w:rsidP="000B0F02">
      <w:pPr>
        <w:tabs>
          <w:tab w:val="left" w:pos="284"/>
        </w:tabs>
        <w:ind w:left="284"/>
        <w:contextualSpacing/>
        <w:jc w:val="both"/>
        <w:rPr>
          <w:rFonts w:ascii="Verdana" w:hAnsi="Verdana" w:cs="Verdana"/>
          <w:sz w:val="18"/>
          <w:szCs w:val="18"/>
        </w:rPr>
      </w:pPr>
    </w:p>
    <w:p w14:paraId="7B665F4C" w14:textId="14C0CA57" w:rsidR="0033144E" w:rsidRPr="002A7414" w:rsidRDefault="0033144E" w:rsidP="000B0F02">
      <w:pPr>
        <w:tabs>
          <w:tab w:val="left" w:pos="284"/>
        </w:tabs>
        <w:ind w:left="284"/>
        <w:contextualSpacing/>
        <w:jc w:val="both"/>
        <w:rPr>
          <w:rFonts w:ascii="Verdana" w:hAnsi="Verdana"/>
          <w:sz w:val="18"/>
          <w:szCs w:val="18"/>
        </w:rPr>
      </w:pPr>
      <w:r w:rsidRPr="002A7414">
        <w:rPr>
          <w:rFonts w:ascii="Verdana" w:hAnsi="Verdana"/>
          <w:sz w:val="18"/>
          <w:szCs w:val="18"/>
        </w:rPr>
        <w:t xml:space="preserve">El </w:t>
      </w:r>
      <w:r w:rsidR="00B83D63" w:rsidRPr="002A7414">
        <w:rPr>
          <w:rFonts w:ascii="Verdana" w:hAnsi="Verdana"/>
          <w:sz w:val="18"/>
          <w:szCs w:val="18"/>
        </w:rPr>
        <w:t>Tribunal Supremo</w:t>
      </w:r>
      <w:r w:rsidRPr="002A7414">
        <w:rPr>
          <w:rFonts w:ascii="Verdana" w:hAnsi="Verdana"/>
          <w:sz w:val="18"/>
          <w:szCs w:val="18"/>
        </w:rPr>
        <w:t xml:space="preserve"> en su sentencia del pasado</w:t>
      </w:r>
      <w:r w:rsidR="00B83D63" w:rsidRPr="002A7414">
        <w:rPr>
          <w:rFonts w:ascii="Verdana" w:hAnsi="Verdana"/>
          <w:sz w:val="18"/>
          <w:szCs w:val="18"/>
        </w:rPr>
        <w:t xml:space="preserve"> 29 de octubre de 2024</w:t>
      </w:r>
      <w:r w:rsidRPr="002A7414">
        <w:rPr>
          <w:rFonts w:ascii="Verdana" w:hAnsi="Verdana"/>
          <w:sz w:val="18"/>
          <w:szCs w:val="18"/>
        </w:rPr>
        <w:t>,</w:t>
      </w:r>
      <w:r w:rsidR="00B83D63" w:rsidRPr="002A7414">
        <w:rPr>
          <w:rFonts w:ascii="Verdana" w:hAnsi="Verdana"/>
          <w:sz w:val="18"/>
          <w:szCs w:val="18"/>
        </w:rPr>
        <w:t xml:space="preserve"> entiende que la falta de prueba sobre la deducibilidad de un gasto en el Impuesto sobre Sociedades no siempre conduce a calificar la conducta del contribuyente como culpable, como tampoco conduce a una calificación en sentido contrario. </w:t>
      </w:r>
    </w:p>
    <w:p w14:paraId="69E46F3E" w14:textId="77777777" w:rsidR="0033144E" w:rsidRPr="002A7414" w:rsidRDefault="0033144E" w:rsidP="000B0F02">
      <w:pPr>
        <w:tabs>
          <w:tab w:val="left" w:pos="284"/>
        </w:tabs>
        <w:ind w:left="284"/>
        <w:contextualSpacing/>
        <w:jc w:val="both"/>
        <w:rPr>
          <w:rFonts w:ascii="Verdana" w:hAnsi="Verdana"/>
          <w:sz w:val="18"/>
          <w:szCs w:val="18"/>
        </w:rPr>
      </w:pPr>
    </w:p>
    <w:p w14:paraId="5566FA70" w14:textId="77777777" w:rsidR="002A7414" w:rsidRPr="002A7414" w:rsidRDefault="00B83D63" w:rsidP="000B0F02">
      <w:pPr>
        <w:tabs>
          <w:tab w:val="left" w:pos="284"/>
        </w:tabs>
        <w:ind w:left="284"/>
        <w:contextualSpacing/>
        <w:jc w:val="both"/>
        <w:rPr>
          <w:rFonts w:ascii="Verdana" w:hAnsi="Verdana"/>
          <w:sz w:val="18"/>
          <w:szCs w:val="18"/>
        </w:rPr>
      </w:pPr>
      <w:r w:rsidRPr="002A7414">
        <w:rPr>
          <w:rFonts w:ascii="Verdana" w:hAnsi="Verdana"/>
          <w:sz w:val="18"/>
          <w:szCs w:val="18"/>
        </w:rPr>
        <w:t xml:space="preserve">Para sancionar, es necesario que la Administración acredite y motive, en cada caso, la existencia de culpabilidad, con el fin de enervar la presunción de inocencia. Sin perjuicio de lo anterior, subraya que no es posible invocar la causa de exención basada en una interpretación razonable de la norma cuando, como en el caso analizado en la sentencia, la razón determinante del ejercicio de la potestad sancionadora no se funda en la aplicación de una norma jurídica que se deba interpretar en cuanto a su sentido, finalidad, vigencia o aplicabilidad, </w:t>
      </w:r>
      <w:r w:rsidRPr="006F361F">
        <w:rPr>
          <w:rFonts w:ascii="Verdana" w:hAnsi="Verdana"/>
          <w:b/>
          <w:bCs/>
          <w:sz w:val="18"/>
          <w:szCs w:val="18"/>
        </w:rPr>
        <w:t>sino en la falta de prueba de un hecho necesario para la deducibilidad del gasto correspondiente</w:t>
      </w:r>
      <w:r w:rsidRPr="002A7414">
        <w:rPr>
          <w:rFonts w:ascii="Verdana" w:hAnsi="Verdana"/>
          <w:sz w:val="18"/>
          <w:szCs w:val="18"/>
        </w:rPr>
        <w:t xml:space="preserve">. </w:t>
      </w:r>
    </w:p>
    <w:p w14:paraId="7790975D" w14:textId="77777777" w:rsidR="002A7414" w:rsidRDefault="002A7414" w:rsidP="000B0F02">
      <w:pPr>
        <w:tabs>
          <w:tab w:val="left" w:pos="284"/>
        </w:tabs>
        <w:ind w:left="284"/>
        <w:contextualSpacing/>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250CC" w:rsidRPr="00C250CC" w14:paraId="345826BE" w14:textId="77777777" w:rsidTr="0085211B">
        <w:tc>
          <w:tcPr>
            <w:tcW w:w="180" w:type="dxa"/>
            <w:shd w:val="clear" w:color="auto" w:fill="FF6600"/>
          </w:tcPr>
          <w:p w14:paraId="50DED1C5" w14:textId="77777777" w:rsidR="00C250CC" w:rsidRPr="00C250CC" w:rsidRDefault="00C250CC" w:rsidP="0085211B">
            <w:pPr>
              <w:ind w:left="360"/>
              <w:rPr>
                <w:rFonts w:ascii="Verdana" w:hAnsi="Verdana"/>
                <w:b/>
                <w:bCs/>
                <w:color w:val="800000"/>
                <w:sz w:val="18"/>
                <w:szCs w:val="18"/>
              </w:rPr>
            </w:pPr>
          </w:p>
        </w:tc>
        <w:tc>
          <w:tcPr>
            <w:tcW w:w="8460" w:type="dxa"/>
          </w:tcPr>
          <w:p w14:paraId="0F225D0B" w14:textId="3BD2C709" w:rsidR="00C250CC" w:rsidRPr="00C250CC" w:rsidRDefault="00C250CC" w:rsidP="0085211B">
            <w:pPr>
              <w:numPr>
                <w:ilvl w:val="1"/>
                <w:numId w:val="4"/>
              </w:numPr>
              <w:tabs>
                <w:tab w:val="clear" w:pos="1080"/>
              </w:tabs>
              <w:ind w:left="389" w:hanging="283"/>
              <w:jc w:val="both"/>
              <w:rPr>
                <w:rFonts w:ascii="Verdana" w:hAnsi="Verdana"/>
                <w:b/>
                <w:bCs/>
                <w:color w:val="800000"/>
                <w:sz w:val="18"/>
                <w:szCs w:val="18"/>
              </w:rPr>
            </w:pPr>
            <w:r w:rsidRPr="00C250CC">
              <w:rPr>
                <w:rFonts w:ascii="Verdana" w:hAnsi="Verdana" w:cs="Verdana"/>
                <w:b/>
                <w:bCs/>
                <w:color w:val="800000"/>
                <w:sz w:val="18"/>
                <w:szCs w:val="18"/>
              </w:rPr>
              <w:t>NO CONVALIDACIÓN DEL REAL DECRETO-LEY 9/2024, DE 23 DE DICIEMBRE, CONOCIDO COMO “ÓMNIBUS”</w:t>
            </w:r>
          </w:p>
        </w:tc>
      </w:tr>
    </w:tbl>
    <w:p w14:paraId="2B2A4F7D" w14:textId="77777777" w:rsidR="00B4716D" w:rsidRPr="00C250CC" w:rsidRDefault="00B4716D" w:rsidP="000B0F02">
      <w:pPr>
        <w:tabs>
          <w:tab w:val="left" w:pos="284"/>
        </w:tabs>
        <w:ind w:left="284"/>
        <w:contextualSpacing/>
        <w:jc w:val="both"/>
        <w:rPr>
          <w:rFonts w:ascii="Verdana" w:hAnsi="Verdana"/>
          <w:i/>
          <w:iCs/>
          <w:sz w:val="18"/>
          <w:szCs w:val="18"/>
        </w:rPr>
      </w:pPr>
    </w:p>
    <w:p w14:paraId="5AF65484" w14:textId="3B8ED54B" w:rsidR="00C250CC" w:rsidRDefault="00C250CC" w:rsidP="00C250CC">
      <w:pPr>
        <w:tabs>
          <w:tab w:val="left" w:pos="284"/>
        </w:tabs>
        <w:ind w:left="284"/>
        <w:contextualSpacing/>
        <w:jc w:val="both"/>
        <w:rPr>
          <w:rFonts w:ascii="Verdana" w:hAnsi="Verdana" w:cs="Verdana"/>
          <w:sz w:val="18"/>
          <w:szCs w:val="18"/>
        </w:rPr>
      </w:pPr>
      <w:r w:rsidRPr="00C250CC">
        <w:rPr>
          <w:rFonts w:ascii="Verdana" w:hAnsi="Verdana" w:cs="Verdana"/>
          <w:sz w:val="18"/>
          <w:szCs w:val="18"/>
        </w:rPr>
        <w:t xml:space="preserve">La no convalidación del Real Decreto-ley 9/2024, de 23 de diciembre, denominado como “Ómnibus”, que entró en vigor el pasado 25 de diciembre y por el que se adoptaban una serie de medidas en materia económica, tributaria, de transporte, y de Seguridad Social, y se prorrogaban otras para hacer frente a situaciones de vulnerabilidad social, comporta la pérdida de vigencia, entre otras de </w:t>
      </w:r>
      <w:r>
        <w:rPr>
          <w:rFonts w:ascii="Verdana" w:hAnsi="Verdana" w:cs="Verdana"/>
          <w:sz w:val="18"/>
          <w:szCs w:val="18"/>
        </w:rPr>
        <w:t xml:space="preserve">las siguientes </w:t>
      </w:r>
      <w:r w:rsidRPr="00C250CC">
        <w:rPr>
          <w:rFonts w:ascii="Verdana" w:hAnsi="Verdana" w:cs="Verdana"/>
          <w:sz w:val="18"/>
          <w:szCs w:val="18"/>
        </w:rPr>
        <w:t>normas fiscales.</w:t>
      </w:r>
    </w:p>
    <w:p w14:paraId="282D8F54" w14:textId="77777777" w:rsidR="00C250CC" w:rsidRPr="00C250CC" w:rsidRDefault="00C250CC" w:rsidP="00C250CC">
      <w:pPr>
        <w:tabs>
          <w:tab w:val="left" w:pos="284"/>
        </w:tabs>
        <w:ind w:left="284"/>
        <w:contextualSpacing/>
        <w:jc w:val="both"/>
        <w:rPr>
          <w:rFonts w:ascii="Verdana" w:hAnsi="Verdana" w:cs="Verdana"/>
          <w:sz w:val="18"/>
          <w:szCs w:val="18"/>
        </w:rPr>
      </w:pPr>
    </w:p>
    <w:p w14:paraId="17BDFDD7" w14:textId="6EBFD5C7" w:rsidR="00C250CC" w:rsidRPr="00C250CC" w:rsidRDefault="00B4716D" w:rsidP="004C44E1">
      <w:pPr>
        <w:pStyle w:val="Prrafodelista"/>
        <w:numPr>
          <w:ilvl w:val="0"/>
          <w:numId w:val="39"/>
        </w:numPr>
        <w:tabs>
          <w:tab w:val="left" w:pos="284"/>
        </w:tabs>
        <w:ind w:left="567" w:hanging="283"/>
        <w:contextualSpacing/>
        <w:jc w:val="both"/>
        <w:rPr>
          <w:rFonts w:ascii="Verdana" w:hAnsi="Verdana"/>
          <w:color w:val="444444"/>
          <w:sz w:val="18"/>
          <w:szCs w:val="18"/>
          <w:shd w:val="clear" w:color="auto" w:fill="FFFFFF"/>
        </w:rPr>
      </w:pPr>
      <w:r w:rsidRPr="00C250CC">
        <w:rPr>
          <w:rFonts w:ascii="Verdana" w:hAnsi="Verdana"/>
          <w:color w:val="444444"/>
          <w:sz w:val="18"/>
          <w:szCs w:val="18"/>
          <w:shd w:val="clear" w:color="auto" w:fill="FFFFFF"/>
        </w:rPr>
        <w:t>la prórroga de las deducciones de gastos relacionados con el vehículo eléctrico y obras de eficiencia energética de viviendas en el IRPF;</w:t>
      </w:r>
    </w:p>
    <w:p w14:paraId="336D6678" w14:textId="77777777" w:rsidR="00C250CC" w:rsidRPr="00C250CC" w:rsidRDefault="00C250CC" w:rsidP="004C44E1">
      <w:pPr>
        <w:pStyle w:val="Prrafodelista"/>
        <w:tabs>
          <w:tab w:val="left" w:pos="284"/>
        </w:tabs>
        <w:ind w:left="567" w:hanging="283"/>
        <w:contextualSpacing/>
        <w:jc w:val="both"/>
        <w:rPr>
          <w:rFonts w:ascii="Verdana" w:hAnsi="Verdana"/>
          <w:color w:val="444444"/>
          <w:sz w:val="18"/>
          <w:szCs w:val="18"/>
          <w:shd w:val="clear" w:color="auto" w:fill="FFFFFF"/>
        </w:rPr>
      </w:pPr>
    </w:p>
    <w:p w14:paraId="596FD0B6" w14:textId="3B172DC0" w:rsidR="00C250CC" w:rsidRPr="00C250CC" w:rsidRDefault="00B4716D" w:rsidP="004C44E1">
      <w:pPr>
        <w:pStyle w:val="Prrafodelista"/>
        <w:numPr>
          <w:ilvl w:val="0"/>
          <w:numId w:val="39"/>
        </w:numPr>
        <w:tabs>
          <w:tab w:val="left" w:pos="284"/>
        </w:tabs>
        <w:ind w:left="567" w:hanging="283"/>
        <w:contextualSpacing/>
        <w:jc w:val="both"/>
        <w:rPr>
          <w:rFonts w:ascii="Verdana" w:hAnsi="Verdana"/>
          <w:sz w:val="18"/>
          <w:szCs w:val="18"/>
        </w:rPr>
      </w:pPr>
      <w:r w:rsidRPr="00C250CC">
        <w:rPr>
          <w:rFonts w:ascii="Verdana" w:hAnsi="Verdana"/>
          <w:color w:val="444444"/>
          <w:sz w:val="18"/>
          <w:szCs w:val="18"/>
          <w:shd w:val="clear" w:color="auto" w:fill="FFFFFF"/>
        </w:rPr>
        <w:t xml:space="preserve">la prórroga de la libertad de amortización en inversiones que utilicen energía procedente de fuentes renovables en el Impuesto sobre Sociedades, </w:t>
      </w:r>
    </w:p>
    <w:p w14:paraId="463940FB" w14:textId="77777777" w:rsidR="00C250CC" w:rsidRPr="00C250CC" w:rsidRDefault="00C250CC" w:rsidP="004C44E1">
      <w:pPr>
        <w:tabs>
          <w:tab w:val="left" w:pos="284"/>
        </w:tabs>
        <w:ind w:left="567" w:hanging="283"/>
        <w:contextualSpacing/>
        <w:jc w:val="both"/>
        <w:rPr>
          <w:rFonts w:ascii="Verdana" w:hAnsi="Verdana"/>
          <w:sz w:val="18"/>
          <w:szCs w:val="18"/>
        </w:rPr>
      </w:pPr>
    </w:p>
    <w:p w14:paraId="64C44423" w14:textId="319E88F1" w:rsidR="00C250CC" w:rsidRPr="00C250CC" w:rsidRDefault="00B4716D" w:rsidP="004C44E1">
      <w:pPr>
        <w:pStyle w:val="Prrafodelista"/>
        <w:numPr>
          <w:ilvl w:val="0"/>
          <w:numId w:val="39"/>
        </w:numPr>
        <w:tabs>
          <w:tab w:val="left" w:pos="284"/>
        </w:tabs>
        <w:ind w:left="567" w:hanging="283"/>
        <w:contextualSpacing/>
        <w:jc w:val="both"/>
        <w:rPr>
          <w:rFonts w:ascii="Verdana" w:hAnsi="Verdana"/>
          <w:sz w:val="18"/>
          <w:szCs w:val="18"/>
        </w:rPr>
      </w:pPr>
      <w:r w:rsidRPr="00C250CC">
        <w:rPr>
          <w:rFonts w:ascii="Verdana" w:hAnsi="Verdana"/>
          <w:color w:val="444444"/>
          <w:sz w:val="18"/>
          <w:szCs w:val="18"/>
          <w:shd w:val="clear" w:color="auto" w:fill="FFFFFF"/>
        </w:rPr>
        <w:t xml:space="preserve">los importes máximos de los coeficientes en el IIVTNU; </w:t>
      </w:r>
    </w:p>
    <w:p w14:paraId="24D1BD1C" w14:textId="77777777" w:rsidR="00C250CC" w:rsidRPr="00C250CC" w:rsidRDefault="00C250CC" w:rsidP="004C44E1">
      <w:pPr>
        <w:tabs>
          <w:tab w:val="left" w:pos="284"/>
        </w:tabs>
        <w:ind w:left="567" w:hanging="283"/>
        <w:contextualSpacing/>
        <w:jc w:val="both"/>
        <w:rPr>
          <w:rFonts w:ascii="Verdana" w:hAnsi="Verdana"/>
          <w:sz w:val="18"/>
          <w:szCs w:val="18"/>
        </w:rPr>
      </w:pPr>
    </w:p>
    <w:p w14:paraId="63161849" w14:textId="29F8561A" w:rsidR="00C250CC" w:rsidRPr="00C250CC" w:rsidRDefault="00B4716D" w:rsidP="004C44E1">
      <w:pPr>
        <w:pStyle w:val="Prrafodelista"/>
        <w:numPr>
          <w:ilvl w:val="0"/>
          <w:numId w:val="39"/>
        </w:numPr>
        <w:tabs>
          <w:tab w:val="left" w:pos="284"/>
        </w:tabs>
        <w:ind w:left="567" w:hanging="283"/>
        <w:contextualSpacing/>
        <w:jc w:val="both"/>
        <w:rPr>
          <w:rFonts w:ascii="Verdana" w:hAnsi="Verdana"/>
          <w:sz w:val="18"/>
          <w:szCs w:val="18"/>
        </w:rPr>
      </w:pPr>
      <w:r w:rsidRPr="00C250CC">
        <w:rPr>
          <w:rFonts w:ascii="Verdana" w:hAnsi="Verdana"/>
          <w:color w:val="444444"/>
          <w:sz w:val="18"/>
          <w:szCs w:val="18"/>
          <w:shd w:val="clear" w:color="auto" w:fill="FFFFFF"/>
        </w:rPr>
        <w:t xml:space="preserve">el aplazamiento de la entrada en vigor del nuevo Impuesto sobre los Líquidos de Cigarrillos Electrónicos y otros Productos relacionados con el Tabaco al 1 de abril de 2025; </w:t>
      </w:r>
    </w:p>
    <w:p w14:paraId="42D84DF8" w14:textId="77777777" w:rsidR="00C250CC" w:rsidRPr="00C250CC" w:rsidRDefault="00C250CC" w:rsidP="004C44E1">
      <w:pPr>
        <w:tabs>
          <w:tab w:val="left" w:pos="284"/>
        </w:tabs>
        <w:ind w:left="567" w:hanging="283"/>
        <w:contextualSpacing/>
        <w:jc w:val="both"/>
        <w:rPr>
          <w:rFonts w:ascii="Verdana" w:hAnsi="Verdana"/>
          <w:sz w:val="18"/>
          <w:szCs w:val="18"/>
        </w:rPr>
      </w:pPr>
    </w:p>
    <w:p w14:paraId="041E57CC" w14:textId="370BE10A" w:rsidR="00C250CC" w:rsidRPr="00C250CC" w:rsidRDefault="00B4716D" w:rsidP="004C44E1">
      <w:pPr>
        <w:pStyle w:val="Prrafodelista"/>
        <w:numPr>
          <w:ilvl w:val="0"/>
          <w:numId w:val="39"/>
        </w:numPr>
        <w:tabs>
          <w:tab w:val="left" w:pos="284"/>
        </w:tabs>
        <w:ind w:left="567" w:hanging="283"/>
        <w:contextualSpacing/>
        <w:jc w:val="both"/>
        <w:rPr>
          <w:rFonts w:ascii="Verdana" w:hAnsi="Verdana"/>
          <w:sz w:val="18"/>
          <w:szCs w:val="18"/>
        </w:rPr>
      </w:pPr>
      <w:r w:rsidRPr="00C250CC">
        <w:rPr>
          <w:rFonts w:ascii="Verdana" w:hAnsi="Verdana"/>
          <w:color w:val="444444"/>
          <w:sz w:val="18"/>
          <w:szCs w:val="18"/>
          <w:shd w:val="clear" w:color="auto" w:fill="FFFFFF"/>
        </w:rPr>
        <w:t xml:space="preserve">ajustes técnicos en los aspectos temporales del Impuesto sobre el margen de intereses y comisiones de determinadas entidades financieras; y </w:t>
      </w:r>
    </w:p>
    <w:p w14:paraId="7CE88205" w14:textId="77777777" w:rsidR="00C250CC" w:rsidRPr="00C250CC" w:rsidRDefault="00C250CC" w:rsidP="004C44E1">
      <w:pPr>
        <w:tabs>
          <w:tab w:val="left" w:pos="284"/>
        </w:tabs>
        <w:ind w:left="567" w:hanging="283"/>
        <w:contextualSpacing/>
        <w:jc w:val="both"/>
        <w:rPr>
          <w:rFonts w:ascii="Verdana" w:hAnsi="Verdana"/>
          <w:sz w:val="18"/>
          <w:szCs w:val="18"/>
        </w:rPr>
      </w:pPr>
    </w:p>
    <w:p w14:paraId="38DCB5D4" w14:textId="5DC4FBF2" w:rsidR="00B4716D" w:rsidRPr="00C250CC" w:rsidRDefault="00B4716D" w:rsidP="004C44E1">
      <w:pPr>
        <w:pStyle w:val="Prrafodelista"/>
        <w:numPr>
          <w:ilvl w:val="0"/>
          <w:numId w:val="39"/>
        </w:numPr>
        <w:tabs>
          <w:tab w:val="left" w:pos="284"/>
        </w:tabs>
        <w:ind w:left="567" w:hanging="283"/>
        <w:contextualSpacing/>
        <w:jc w:val="both"/>
        <w:rPr>
          <w:rFonts w:ascii="Verdana" w:hAnsi="Verdana"/>
          <w:sz w:val="18"/>
          <w:szCs w:val="18"/>
        </w:rPr>
      </w:pPr>
      <w:r w:rsidRPr="00C250CC">
        <w:rPr>
          <w:rFonts w:ascii="Verdana" w:hAnsi="Verdana"/>
          <w:color w:val="444444"/>
          <w:sz w:val="18"/>
          <w:szCs w:val="18"/>
          <w:shd w:val="clear" w:color="auto" w:fill="FFFFFF"/>
        </w:rPr>
        <w:t>la prórroga para el período impositivo 2025 de los límites cuantitativos que delimitan en el IRPF el ámbito de aplicación del método de estimación objetiva (con excepción de las actividades agrícolas, ganaderas y forestales), así como los límites para la aplicación del régimen simplificado y el régimen especial de la agricultura, ganadería y pesca, en el IVA.</w:t>
      </w:r>
    </w:p>
    <w:p w14:paraId="39E7DB92" w14:textId="77777777" w:rsidR="00B4716D" w:rsidRPr="00B4716D" w:rsidRDefault="00B4716D" w:rsidP="000B0F02">
      <w:pPr>
        <w:tabs>
          <w:tab w:val="left" w:pos="284"/>
        </w:tabs>
        <w:ind w:left="284"/>
        <w:contextualSpacing/>
        <w:jc w:val="both"/>
        <w:rPr>
          <w:rFonts w:ascii="Verdana" w:hAnsi="Verdana"/>
          <w:sz w:val="18"/>
          <w:szCs w:val="18"/>
        </w:rPr>
      </w:pPr>
    </w:p>
    <w:p w14:paraId="257B816C" w14:textId="77777777" w:rsidR="00B4716D" w:rsidRDefault="00B4716D" w:rsidP="000B0F02">
      <w:pPr>
        <w:tabs>
          <w:tab w:val="left" w:pos="284"/>
        </w:tabs>
        <w:ind w:left="284"/>
        <w:contextualSpacing/>
        <w:jc w:val="both"/>
        <w:rPr>
          <w:rFonts w:ascii="Verdana" w:hAnsi="Verdana"/>
          <w:sz w:val="18"/>
          <w:szCs w:val="18"/>
        </w:rPr>
      </w:pPr>
    </w:p>
    <w:p w14:paraId="3C15620E" w14:textId="77777777" w:rsidR="002A7414" w:rsidRDefault="002A7414" w:rsidP="000B0F02">
      <w:pPr>
        <w:tabs>
          <w:tab w:val="left" w:pos="284"/>
        </w:tabs>
        <w:ind w:left="284"/>
        <w:contextualSpacing/>
        <w:jc w:val="both"/>
        <w:rPr>
          <w:rFonts w:ascii="Verdana" w:hAnsi="Verdana"/>
          <w:sz w:val="18"/>
          <w:szCs w:val="18"/>
        </w:rPr>
      </w:pPr>
    </w:p>
    <w:p w14:paraId="3AA8A901" w14:textId="77777777" w:rsidR="002A7414" w:rsidRDefault="002A7414" w:rsidP="000B0F02">
      <w:pPr>
        <w:tabs>
          <w:tab w:val="left" w:pos="284"/>
        </w:tabs>
        <w:ind w:left="284"/>
        <w:contextualSpacing/>
        <w:jc w:val="both"/>
        <w:rPr>
          <w:rFonts w:ascii="Verdana" w:hAnsi="Verdana"/>
          <w:sz w:val="18"/>
          <w:szCs w:val="18"/>
        </w:rPr>
      </w:pPr>
    </w:p>
    <w:p w14:paraId="31B46DDE" w14:textId="77777777" w:rsidR="002A7414" w:rsidRDefault="002A7414" w:rsidP="000B0F02">
      <w:pPr>
        <w:tabs>
          <w:tab w:val="left" w:pos="284"/>
        </w:tabs>
        <w:ind w:left="284"/>
        <w:contextualSpacing/>
        <w:jc w:val="both"/>
        <w:rPr>
          <w:rFonts w:ascii="Verdana" w:hAnsi="Verdana" w:cs="Verdana"/>
          <w:sz w:val="18"/>
          <w:szCs w:val="18"/>
        </w:rPr>
      </w:pPr>
    </w:p>
    <w:p w14:paraId="02AFA206" w14:textId="77777777" w:rsidR="00A47234" w:rsidRDefault="00A47234" w:rsidP="000B0F02">
      <w:pPr>
        <w:tabs>
          <w:tab w:val="left" w:pos="284"/>
        </w:tabs>
        <w:ind w:left="284"/>
        <w:contextualSpacing/>
        <w:jc w:val="both"/>
        <w:rPr>
          <w:rFonts w:ascii="Verdana" w:hAnsi="Verdana" w:cs="Verdana"/>
          <w:sz w:val="18"/>
          <w:szCs w:val="18"/>
        </w:rPr>
      </w:pPr>
    </w:p>
    <w:p w14:paraId="22EB3C40" w14:textId="77777777" w:rsidR="006F361F" w:rsidRDefault="006F361F">
      <w:pPr>
        <w:rPr>
          <w:rFonts w:ascii="Verdana" w:hAnsi="Verdana" w:cs="Verdana"/>
          <w:b/>
          <w:bCs/>
          <w:color w:val="800000"/>
          <w:sz w:val="22"/>
          <w:szCs w:val="22"/>
        </w:rPr>
      </w:pPr>
      <w:r>
        <w:rPr>
          <w:rFonts w:ascii="Verdana" w:hAnsi="Verdana" w:cs="Verdana"/>
          <w:b/>
          <w:bCs/>
          <w:color w:val="800000"/>
          <w:sz w:val="22"/>
          <w:szCs w:val="22"/>
        </w:rPr>
        <w:br w:type="page"/>
      </w:r>
    </w:p>
    <w:p w14:paraId="1980E9A1" w14:textId="1D10A734" w:rsidR="004D4CE9" w:rsidRPr="00681831" w:rsidRDefault="004D4CE9" w:rsidP="00C33F52">
      <w:pPr>
        <w:pStyle w:val="Textoindependiente21"/>
        <w:tabs>
          <w:tab w:val="left" w:pos="0"/>
        </w:tabs>
        <w:rPr>
          <w:rFonts w:ascii="Verdana" w:hAnsi="Verdana" w:cs="Verdana"/>
          <w:b/>
          <w:bCs/>
          <w:color w:val="800000"/>
          <w:sz w:val="22"/>
          <w:szCs w:val="22"/>
          <w:lang w:val="es-ES"/>
        </w:rPr>
      </w:pPr>
      <w:r w:rsidRPr="00681831">
        <w:rPr>
          <w:rFonts w:ascii="Verdana" w:hAnsi="Verdana" w:cs="Verdana"/>
          <w:b/>
          <w:bCs/>
          <w:color w:val="800000"/>
          <w:sz w:val="22"/>
          <w:szCs w:val="22"/>
          <w:lang w:val="es-ES"/>
        </w:rPr>
        <w:lastRenderedPageBreak/>
        <w:t>DISPOSICIONES PUBLICADAS DURANTE EL MES DE</w:t>
      </w:r>
      <w:r w:rsidR="00BB5C3E">
        <w:rPr>
          <w:rFonts w:ascii="Verdana" w:hAnsi="Verdana" w:cs="Verdana"/>
          <w:b/>
          <w:bCs/>
          <w:color w:val="800000"/>
          <w:sz w:val="22"/>
          <w:szCs w:val="22"/>
          <w:lang w:val="es-ES"/>
        </w:rPr>
        <w:t xml:space="preserve"> </w:t>
      </w:r>
      <w:r w:rsidRPr="00681831">
        <w:rPr>
          <w:rFonts w:ascii="Verdana" w:hAnsi="Verdana" w:cs="Verdana"/>
          <w:b/>
          <w:bCs/>
          <w:color w:val="800000"/>
          <w:sz w:val="22"/>
          <w:szCs w:val="22"/>
          <w:lang w:val="es-ES"/>
        </w:rPr>
        <w:t xml:space="preserve">ENERO DE </w:t>
      </w:r>
      <w:r w:rsidR="00E93F1D">
        <w:rPr>
          <w:rFonts w:ascii="Verdana" w:hAnsi="Verdana" w:cs="Verdana"/>
          <w:b/>
          <w:bCs/>
          <w:color w:val="800000"/>
          <w:sz w:val="22"/>
          <w:szCs w:val="22"/>
          <w:lang w:val="es-ES"/>
        </w:rPr>
        <w:t>2025</w:t>
      </w:r>
    </w:p>
    <w:p w14:paraId="018F8721" w14:textId="2570BACE" w:rsidR="004D4CE9" w:rsidRDefault="004D4CE9" w:rsidP="00626D21">
      <w:pPr>
        <w:pStyle w:val="NormalWeb"/>
        <w:pBdr>
          <w:bottom w:val="single" w:sz="6" w:space="12" w:color="F4F4F4"/>
        </w:pBdr>
        <w:shd w:val="clear" w:color="auto" w:fill="FFFFFF"/>
        <w:spacing w:before="0" w:beforeAutospacing="0" w:after="0" w:afterAutospacing="0"/>
        <w:jc w:val="both"/>
        <w:rPr>
          <w:rFonts w:ascii="Verdana" w:hAnsi="Verdana" w:cs="Verdana"/>
          <w:b/>
          <w:bCs/>
          <w:color w:val="800000"/>
          <w:sz w:val="18"/>
          <w:szCs w:val="18"/>
        </w:rPr>
      </w:pPr>
    </w:p>
    <w:p w14:paraId="0D76439C" w14:textId="77777777" w:rsidR="00E93F1D" w:rsidRPr="00E93F1D" w:rsidRDefault="00E93F1D" w:rsidP="00E93F1D">
      <w:pPr>
        <w:pStyle w:val="NormalWeb"/>
        <w:pBdr>
          <w:bottom w:val="single" w:sz="6" w:space="12" w:color="F4F4F4"/>
        </w:pBdr>
        <w:shd w:val="clear" w:color="auto" w:fill="FFFFFF"/>
        <w:contextualSpacing/>
        <w:jc w:val="both"/>
        <w:rPr>
          <w:rFonts w:ascii="Verdana" w:hAnsi="Verdana" w:cs="Verdana"/>
          <w:b/>
          <w:bCs/>
          <w:color w:val="800000"/>
          <w:sz w:val="18"/>
          <w:szCs w:val="18"/>
        </w:rPr>
      </w:pPr>
      <w:bookmarkStart w:id="9" w:name="_Toc315020048"/>
      <w:r w:rsidRPr="00E93F1D">
        <w:rPr>
          <w:rFonts w:ascii="Verdana" w:hAnsi="Verdana" w:cs="Verdana"/>
          <w:b/>
          <w:bCs/>
          <w:color w:val="800000"/>
          <w:sz w:val="18"/>
          <w:szCs w:val="18"/>
        </w:rPr>
        <w:t>Impuestos</w:t>
      </w:r>
    </w:p>
    <w:p w14:paraId="1E52DA38" w14:textId="0D0C7797" w:rsidR="00AF1C49" w:rsidRPr="00E93F1D" w:rsidRDefault="00E93F1D" w:rsidP="00D570C3">
      <w:pPr>
        <w:pStyle w:val="NormalWeb"/>
        <w:pBdr>
          <w:bottom w:val="single" w:sz="6" w:space="12" w:color="F4F4F4"/>
        </w:pBdr>
        <w:shd w:val="clear" w:color="auto" w:fill="FFFFFF"/>
        <w:contextualSpacing/>
        <w:jc w:val="both"/>
        <w:rPr>
          <w:rFonts w:ascii="Verdana" w:hAnsi="Verdana" w:cs="Verdana"/>
          <w:color w:val="333333"/>
          <w:sz w:val="18"/>
          <w:szCs w:val="18"/>
        </w:rPr>
      </w:pPr>
      <w:r w:rsidRPr="00E93F1D">
        <w:rPr>
          <w:rFonts w:ascii="Verdana" w:hAnsi="Verdana" w:cs="Verdana"/>
          <w:color w:val="333333"/>
          <w:sz w:val="18"/>
          <w:szCs w:val="18"/>
        </w:rPr>
        <w:t>Orden HAC/1526/2024, de 11 de diciembre, por la que se modifican la Orden EHA/1274/2007, de 26 de abril, por la que se aprueban los modelos 036 de Declaración censal de alta, modificación y baja en el Censo de empresarios, profesionales y retenedores y 037 de Declaración censal simplificada de alta, modificación y baja en el Censo de empresarios, profesionales y retenedores, y la Orden EHA/3695/2007, de 13 de diciembre, por la que se aprueba el modelo 030 de Declaración censal de alta en el Censo de obligados tributarios, cambio de domicilio y/o variación de datos personales, que pueden utilizar las personas físicas, se determinan el lugar y forma de presentación del mismo.</w:t>
      </w:r>
    </w:p>
    <w:p w14:paraId="10C5C2B2" w14:textId="160B02AE" w:rsidR="00E81C91" w:rsidRDefault="00E93F1D" w:rsidP="00D570C3">
      <w:pPr>
        <w:pStyle w:val="NormalWeb"/>
        <w:pBdr>
          <w:bottom w:val="single" w:sz="6" w:space="12" w:color="F4F4F4"/>
        </w:pBdr>
        <w:shd w:val="clear" w:color="auto" w:fill="FFFFFF"/>
        <w:contextualSpacing/>
        <w:jc w:val="both"/>
        <w:rPr>
          <w:rFonts w:ascii="Verdana" w:hAnsi="Verdana" w:cs="Verdana"/>
          <w:i/>
          <w:iCs/>
          <w:color w:val="333333"/>
          <w:sz w:val="18"/>
          <w:szCs w:val="18"/>
        </w:rPr>
      </w:pPr>
      <w:r w:rsidRPr="003246BE">
        <w:rPr>
          <w:rFonts w:ascii="Verdana" w:hAnsi="Verdana" w:cs="Verdana"/>
          <w:i/>
          <w:iCs/>
          <w:color w:val="333333"/>
          <w:sz w:val="18"/>
          <w:szCs w:val="18"/>
        </w:rPr>
        <w:t>Ministerio de Hacienda</w:t>
      </w:r>
      <w:bookmarkStart w:id="10" w:name="_Hlk187512447"/>
      <w:r w:rsidRPr="003246BE">
        <w:rPr>
          <w:rFonts w:ascii="Verdana" w:hAnsi="Verdana" w:cs="Verdana"/>
          <w:i/>
          <w:iCs/>
          <w:color w:val="333333"/>
          <w:sz w:val="18"/>
          <w:szCs w:val="18"/>
        </w:rPr>
        <w:t xml:space="preserve">. </w:t>
      </w:r>
      <w:bookmarkStart w:id="11" w:name="_Hlk188037211"/>
      <w:r w:rsidRPr="003246BE">
        <w:rPr>
          <w:rFonts w:ascii="Verdana" w:hAnsi="Verdana" w:cs="Verdana"/>
          <w:i/>
          <w:iCs/>
          <w:color w:val="333333"/>
          <w:sz w:val="18"/>
          <w:szCs w:val="18"/>
        </w:rPr>
        <w:t>B.O.E. núm.</w:t>
      </w:r>
      <w:r w:rsidR="00D570C3">
        <w:rPr>
          <w:rFonts w:ascii="Verdana" w:hAnsi="Verdana" w:cs="Verdana"/>
          <w:i/>
          <w:iCs/>
          <w:color w:val="333333"/>
          <w:sz w:val="18"/>
          <w:szCs w:val="18"/>
        </w:rPr>
        <w:t>8</w:t>
      </w:r>
      <w:r w:rsidRPr="003246BE">
        <w:rPr>
          <w:rFonts w:ascii="Verdana" w:hAnsi="Verdana" w:cs="Verdana"/>
          <w:i/>
          <w:iCs/>
          <w:color w:val="333333"/>
          <w:sz w:val="18"/>
          <w:szCs w:val="18"/>
        </w:rPr>
        <w:t xml:space="preserve"> de </w:t>
      </w:r>
      <w:r w:rsidR="00D570C3">
        <w:rPr>
          <w:rFonts w:ascii="Verdana" w:hAnsi="Verdana" w:cs="Verdana"/>
          <w:i/>
          <w:iCs/>
          <w:color w:val="333333"/>
          <w:sz w:val="18"/>
          <w:szCs w:val="18"/>
        </w:rPr>
        <w:t>9</w:t>
      </w:r>
      <w:r w:rsidRPr="003246BE">
        <w:rPr>
          <w:rFonts w:ascii="Verdana" w:hAnsi="Verdana" w:cs="Verdana"/>
          <w:i/>
          <w:iCs/>
          <w:color w:val="333333"/>
          <w:sz w:val="18"/>
          <w:szCs w:val="18"/>
        </w:rPr>
        <w:t xml:space="preserve"> de enero de </w:t>
      </w:r>
      <w:r>
        <w:rPr>
          <w:rFonts w:ascii="Verdana" w:hAnsi="Verdana" w:cs="Verdana"/>
          <w:i/>
          <w:iCs/>
          <w:color w:val="333333"/>
          <w:sz w:val="18"/>
          <w:szCs w:val="18"/>
        </w:rPr>
        <w:t>2025</w:t>
      </w:r>
      <w:bookmarkEnd w:id="10"/>
      <w:r w:rsidR="00D570C3">
        <w:rPr>
          <w:rFonts w:ascii="Verdana" w:hAnsi="Verdana" w:cs="Verdana"/>
          <w:i/>
          <w:iCs/>
          <w:color w:val="333333"/>
          <w:sz w:val="18"/>
          <w:szCs w:val="18"/>
        </w:rPr>
        <w:t>.</w:t>
      </w:r>
      <w:bookmarkEnd w:id="11"/>
    </w:p>
    <w:p w14:paraId="431062B0" w14:textId="77777777" w:rsidR="00D570C3" w:rsidRDefault="00D570C3" w:rsidP="00D570C3">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30D24257" w14:textId="77777777" w:rsidR="00D8671E" w:rsidRDefault="00D8671E" w:rsidP="00D570C3">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0E0CE7D3" w14:textId="2708848C" w:rsidR="00FD5863" w:rsidRPr="00D570C3" w:rsidRDefault="00D570C3" w:rsidP="00D6155E">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D570C3">
        <w:rPr>
          <w:rFonts w:ascii="Verdana" w:hAnsi="Verdana" w:cs="Verdana"/>
          <w:b/>
          <w:bCs/>
          <w:color w:val="800000"/>
          <w:sz w:val="18"/>
          <w:szCs w:val="18"/>
        </w:rPr>
        <w:t>COMUNIDADES AUTONÓMICAS Y FORALES</w:t>
      </w:r>
    </w:p>
    <w:p w14:paraId="48DF3FB4" w14:textId="77777777" w:rsidR="00D570C3" w:rsidRPr="00D570C3" w:rsidRDefault="00D570C3" w:rsidP="00D6155E">
      <w:pPr>
        <w:pStyle w:val="NormalWeb"/>
        <w:pBdr>
          <w:bottom w:val="single" w:sz="6" w:space="12" w:color="F4F4F4"/>
        </w:pBdr>
        <w:shd w:val="clear" w:color="auto" w:fill="FFFFFF"/>
        <w:contextualSpacing/>
        <w:jc w:val="both"/>
        <w:rPr>
          <w:rFonts w:ascii="Verdana" w:hAnsi="Verdana" w:cs="Verdana"/>
          <w:b/>
          <w:bCs/>
          <w:color w:val="800000"/>
          <w:sz w:val="18"/>
          <w:szCs w:val="18"/>
        </w:rPr>
      </w:pPr>
    </w:p>
    <w:p w14:paraId="15214BDE" w14:textId="77777777" w:rsidR="00D570C3" w:rsidRPr="00D570C3" w:rsidRDefault="00D570C3" w:rsidP="00D570C3">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D570C3">
        <w:rPr>
          <w:rFonts w:ascii="Verdana" w:hAnsi="Verdana" w:cs="Verdana"/>
          <w:b/>
          <w:bCs/>
          <w:color w:val="800000"/>
          <w:sz w:val="18"/>
          <w:szCs w:val="18"/>
        </w:rPr>
        <w:t>COMUNIDAD AUTÓNOMA DE ANDALUCÍA</w:t>
      </w:r>
    </w:p>
    <w:p w14:paraId="73981F33" w14:textId="77777777" w:rsidR="00D570C3" w:rsidRPr="00D570C3" w:rsidRDefault="00D570C3" w:rsidP="00D570C3">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D570C3">
        <w:rPr>
          <w:rFonts w:ascii="Verdana" w:hAnsi="Verdana" w:cs="Verdana"/>
          <w:b/>
          <w:bCs/>
          <w:color w:val="800000"/>
          <w:sz w:val="18"/>
          <w:szCs w:val="18"/>
        </w:rPr>
        <w:t>Presupuestos</w:t>
      </w:r>
    </w:p>
    <w:p w14:paraId="744C2072" w14:textId="2DF1D513" w:rsidR="00FD5863" w:rsidRDefault="00D570C3" w:rsidP="00D570C3">
      <w:pPr>
        <w:pStyle w:val="NormalWeb"/>
        <w:pBdr>
          <w:bottom w:val="single" w:sz="6" w:space="12" w:color="F4F4F4"/>
        </w:pBdr>
        <w:shd w:val="clear" w:color="auto" w:fill="FFFFFF"/>
        <w:contextualSpacing/>
        <w:jc w:val="both"/>
        <w:rPr>
          <w:rFonts w:ascii="Verdana" w:hAnsi="Verdana" w:cs="Verdana"/>
          <w:color w:val="333333"/>
          <w:sz w:val="18"/>
          <w:szCs w:val="18"/>
        </w:rPr>
      </w:pPr>
      <w:r w:rsidRPr="00D570C3">
        <w:rPr>
          <w:rFonts w:ascii="Verdana" w:hAnsi="Verdana" w:cs="Verdana"/>
          <w:color w:val="333333"/>
          <w:sz w:val="18"/>
          <w:szCs w:val="18"/>
        </w:rPr>
        <w:t>Ley 7/2024, de 23 de diciembre, del Presupuesto de la Comunidad Autónoma de Andalucía para el año 2025.</w:t>
      </w:r>
    </w:p>
    <w:p w14:paraId="70749A17" w14:textId="0CFCD1B7" w:rsidR="00D570C3" w:rsidRDefault="00D570C3" w:rsidP="00D570C3">
      <w:pPr>
        <w:pStyle w:val="NormalWeb"/>
        <w:pBdr>
          <w:bottom w:val="single" w:sz="6" w:space="12" w:color="F4F4F4"/>
        </w:pBdr>
        <w:shd w:val="clear" w:color="auto" w:fill="FFFFFF"/>
        <w:contextualSpacing/>
        <w:jc w:val="both"/>
        <w:rPr>
          <w:rFonts w:ascii="Verdana" w:hAnsi="Verdana" w:cs="Verdana"/>
          <w:i/>
          <w:iCs/>
          <w:color w:val="333333"/>
          <w:sz w:val="18"/>
          <w:szCs w:val="18"/>
        </w:rPr>
      </w:pPr>
      <w:r w:rsidRPr="003246BE">
        <w:rPr>
          <w:rFonts w:ascii="Verdana" w:hAnsi="Verdana" w:cs="Verdana"/>
          <w:i/>
          <w:iCs/>
          <w:color w:val="333333"/>
          <w:sz w:val="18"/>
          <w:szCs w:val="18"/>
        </w:rPr>
        <w:t>B.O.E. núm.</w:t>
      </w:r>
      <w:r>
        <w:rPr>
          <w:rFonts w:ascii="Verdana" w:hAnsi="Verdana" w:cs="Verdana"/>
          <w:i/>
          <w:iCs/>
          <w:color w:val="333333"/>
          <w:sz w:val="18"/>
          <w:szCs w:val="18"/>
        </w:rPr>
        <w:t>8</w:t>
      </w:r>
      <w:r w:rsidRPr="003246BE">
        <w:rPr>
          <w:rFonts w:ascii="Verdana" w:hAnsi="Verdana" w:cs="Verdana"/>
          <w:i/>
          <w:iCs/>
          <w:color w:val="333333"/>
          <w:sz w:val="18"/>
          <w:szCs w:val="18"/>
        </w:rPr>
        <w:t xml:space="preserve"> de </w:t>
      </w:r>
      <w:r>
        <w:rPr>
          <w:rFonts w:ascii="Verdana" w:hAnsi="Verdana" w:cs="Verdana"/>
          <w:i/>
          <w:iCs/>
          <w:color w:val="333333"/>
          <w:sz w:val="18"/>
          <w:szCs w:val="18"/>
        </w:rPr>
        <w:t>9</w:t>
      </w:r>
      <w:r w:rsidRPr="003246BE">
        <w:rPr>
          <w:rFonts w:ascii="Verdana" w:hAnsi="Verdana" w:cs="Verdana"/>
          <w:i/>
          <w:iCs/>
          <w:color w:val="333333"/>
          <w:sz w:val="18"/>
          <w:szCs w:val="18"/>
        </w:rPr>
        <w:t xml:space="preserve"> de enero de </w:t>
      </w:r>
      <w:r>
        <w:rPr>
          <w:rFonts w:ascii="Verdana" w:hAnsi="Verdana" w:cs="Verdana"/>
          <w:i/>
          <w:iCs/>
          <w:color w:val="333333"/>
          <w:sz w:val="18"/>
          <w:szCs w:val="18"/>
        </w:rPr>
        <w:t>2025.</w:t>
      </w:r>
    </w:p>
    <w:p w14:paraId="6A69E791" w14:textId="77777777" w:rsidR="00F948C6" w:rsidRDefault="00F948C6" w:rsidP="00D570C3">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78CA17EC"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F948C6">
        <w:rPr>
          <w:rFonts w:ascii="Verdana" w:hAnsi="Verdana" w:cs="Verdana"/>
          <w:b/>
          <w:bCs/>
          <w:color w:val="800000"/>
          <w:sz w:val="18"/>
          <w:szCs w:val="18"/>
        </w:rPr>
        <w:t>COMUNIDAD AUTÓNOMA DE CANTABRIA</w:t>
      </w:r>
    </w:p>
    <w:p w14:paraId="7C04B2F0"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F948C6">
        <w:rPr>
          <w:rFonts w:ascii="Verdana" w:hAnsi="Verdana" w:cs="Verdana"/>
          <w:b/>
          <w:bCs/>
          <w:color w:val="800000"/>
          <w:sz w:val="18"/>
          <w:szCs w:val="18"/>
        </w:rPr>
        <w:t>Presupuestos</w:t>
      </w:r>
    </w:p>
    <w:p w14:paraId="5B51AB47"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i/>
          <w:iCs/>
          <w:color w:val="333333"/>
          <w:sz w:val="18"/>
          <w:szCs w:val="18"/>
        </w:rPr>
      </w:pPr>
      <w:r w:rsidRPr="00F948C6">
        <w:rPr>
          <w:rFonts w:ascii="Verdana" w:hAnsi="Verdana" w:cs="Verdana"/>
          <w:i/>
          <w:iCs/>
          <w:color w:val="333333"/>
          <w:sz w:val="18"/>
          <w:szCs w:val="18"/>
        </w:rPr>
        <w:t>Ley 2/2024, de 23 de diciembre, de Presupuestos Generales de la Comunidad Autónoma de Cantabria para 2025.</w:t>
      </w:r>
    </w:p>
    <w:p w14:paraId="6724BA00"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3BE74736"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F948C6">
        <w:rPr>
          <w:rFonts w:ascii="Verdana" w:hAnsi="Verdana" w:cs="Verdana"/>
          <w:b/>
          <w:bCs/>
          <w:color w:val="800000"/>
          <w:sz w:val="18"/>
          <w:szCs w:val="18"/>
        </w:rPr>
        <w:t>Medidas fiscales y administrativas</w:t>
      </w:r>
    </w:p>
    <w:p w14:paraId="34477858" w14:textId="32A3AA40" w:rsidR="00F948C6" w:rsidRDefault="00F948C6" w:rsidP="00F948C6">
      <w:pPr>
        <w:pStyle w:val="NormalWeb"/>
        <w:pBdr>
          <w:bottom w:val="single" w:sz="6" w:space="12" w:color="F4F4F4"/>
        </w:pBdr>
        <w:shd w:val="clear" w:color="auto" w:fill="FFFFFF"/>
        <w:contextualSpacing/>
        <w:jc w:val="both"/>
        <w:rPr>
          <w:rFonts w:ascii="Verdana" w:hAnsi="Verdana" w:cs="Verdana"/>
          <w:i/>
          <w:iCs/>
          <w:color w:val="333333"/>
          <w:sz w:val="18"/>
          <w:szCs w:val="18"/>
        </w:rPr>
      </w:pPr>
      <w:r w:rsidRPr="00F948C6">
        <w:rPr>
          <w:rFonts w:ascii="Verdana" w:hAnsi="Verdana" w:cs="Verdana"/>
          <w:i/>
          <w:iCs/>
          <w:color w:val="333333"/>
          <w:sz w:val="18"/>
          <w:szCs w:val="18"/>
        </w:rPr>
        <w:t>Ley 3/2024, de 23 de diciembre, de Medidas Fiscales y Administrativas.</w:t>
      </w:r>
    </w:p>
    <w:p w14:paraId="521AE6BB" w14:textId="7819A741" w:rsidR="00F948C6" w:rsidRDefault="00F948C6" w:rsidP="00F948C6">
      <w:pPr>
        <w:pStyle w:val="NormalWeb"/>
        <w:pBdr>
          <w:bottom w:val="single" w:sz="6" w:space="12" w:color="F4F4F4"/>
        </w:pBdr>
        <w:shd w:val="clear" w:color="auto" w:fill="FFFFFF"/>
        <w:contextualSpacing/>
        <w:jc w:val="both"/>
        <w:rPr>
          <w:rFonts w:ascii="Verdana" w:hAnsi="Verdana" w:cs="Verdana"/>
          <w:color w:val="333333"/>
          <w:sz w:val="18"/>
          <w:szCs w:val="18"/>
        </w:rPr>
      </w:pPr>
      <w:r w:rsidRPr="003246BE">
        <w:rPr>
          <w:rFonts w:ascii="Verdana" w:hAnsi="Verdana" w:cs="Verdana"/>
          <w:i/>
          <w:iCs/>
          <w:color w:val="333333"/>
          <w:sz w:val="18"/>
          <w:szCs w:val="18"/>
        </w:rPr>
        <w:t>B.O.E. núm.</w:t>
      </w:r>
      <w:r>
        <w:rPr>
          <w:rFonts w:ascii="Verdana" w:hAnsi="Verdana" w:cs="Verdana"/>
          <w:i/>
          <w:iCs/>
          <w:color w:val="333333"/>
          <w:sz w:val="18"/>
          <w:szCs w:val="18"/>
        </w:rPr>
        <w:t xml:space="preserve">14 </w:t>
      </w:r>
      <w:r w:rsidRPr="003246BE">
        <w:rPr>
          <w:rFonts w:ascii="Verdana" w:hAnsi="Verdana" w:cs="Verdana"/>
          <w:i/>
          <w:iCs/>
          <w:color w:val="333333"/>
          <w:sz w:val="18"/>
          <w:szCs w:val="18"/>
        </w:rPr>
        <w:t xml:space="preserve">de </w:t>
      </w:r>
      <w:r>
        <w:rPr>
          <w:rFonts w:ascii="Verdana" w:hAnsi="Verdana" w:cs="Verdana"/>
          <w:i/>
          <w:iCs/>
          <w:color w:val="333333"/>
          <w:sz w:val="18"/>
          <w:szCs w:val="18"/>
        </w:rPr>
        <w:t>16</w:t>
      </w:r>
      <w:r w:rsidRPr="003246BE">
        <w:rPr>
          <w:rFonts w:ascii="Verdana" w:hAnsi="Verdana" w:cs="Verdana"/>
          <w:i/>
          <w:iCs/>
          <w:color w:val="333333"/>
          <w:sz w:val="18"/>
          <w:szCs w:val="18"/>
        </w:rPr>
        <w:t xml:space="preserve"> de enero de </w:t>
      </w:r>
      <w:r>
        <w:rPr>
          <w:rFonts w:ascii="Verdana" w:hAnsi="Verdana" w:cs="Verdana"/>
          <w:i/>
          <w:iCs/>
          <w:color w:val="333333"/>
          <w:sz w:val="18"/>
          <w:szCs w:val="18"/>
        </w:rPr>
        <w:t>2025.</w:t>
      </w:r>
    </w:p>
    <w:p w14:paraId="323F9185" w14:textId="77777777" w:rsidR="00F948C6" w:rsidRDefault="00F948C6" w:rsidP="00F948C6">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46D29835" w14:textId="77777777" w:rsidR="006F57B8" w:rsidRPr="006F57B8" w:rsidRDefault="006F57B8" w:rsidP="006F57B8">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6F57B8">
        <w:rPr>
          <w:rFonts w:ascii="Verdana" w:hAnsi="Verdana" w:cs="Verdana"/>
          <w:b/>
          <w:bCs/>
          <w:color w:val="800000"/>
          <w:sz w:val="18"/>
          <w:szCs w:val="18"/>
        </w:rPr>
        <w:t>COMUNIDAD FORAL DE NAVARRA</w:t>
      </w:r>
    </w:p>
    <w:p w14:paraId="1825F981" w14:textId="77777777" w:rsidR="006F57B8" w:rsidRPr="006F57B8" w:rsidRDefault="006F57B8" w:rsidP="006F57B8">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6F57B8">
        <w:rPr>
          <w:rFonts w:ascii="Verdana" w:hAnsi="Verdana" w:cs="Verdana"/>
          <w:b/>
          <w:bCs/>
          <w:color w:val="800000"/>
          <w:sz w:val="18"/>
          <w:szCs w:val="18"/>
        </w:rPr>
        <w:t>Presupuestos</w:t>
      </w:r>
    </w:p>
    <w:p w14:paraId="03E191F3" w14:textId="77777777" w:rsidR="006F57B8" w:rsidRPr="006F57B8" w:rsidRDefault="006F57B8" w:rsidP="006F57B8">
      <w:pPr>
        <w:pStyle w:val="NormalWeb"/>
        <w:pBdr>
          <w:bottom w:val="single" w:sz="6" w:space="12" w:color="F4F4F4"/>
        </w:pBdr>
        <w:shd w:val="clear" w:color="auto" w:fill="FFFFFF"/>
        <w:contextualSpacing/>
        <w:jc w:val="both"/>
        <w:rPr>
          <w:rFonts w:ascii="Verdana" w:hAnsi="Verdana" w:cs="Verdana"/>
          <w:color w:val="333333"/>
          <w:sz w:val="18"/>
          <w:szCs w:val="18"/>
        </w:rPr>
      </w:pPr>
      <w:r w:rsidRPr="006F57B8">
        <w:rPr>
          <w:rFonts w:ascii="Verdana" w:hAnsi="Verdana" w:cs="Verdana"/>
          <w:color w:val="333333"/>
          <w:sz w:val="18"/>
          <w:szCs w:val="18"/>
        </w:rPr>
        <w:t>Ley Foral 19/2024, de 26 de diciembre, de Presupuestos Generales de Navarra para el año 2025.</w:t>
      </w:r>
    </w:p>
    <w:p w14:paraId="7FA8C0B6" w14:textId="77777777" w:rsidR="006F57B8" w:rsidRPr="006F57B8" w:rsidRDefault="006F57B8" w:rsidP="006F57B8">
      <w:pPr>
        <w:pStyle w:val="NormalWeb"/>
        <w:pBdr>
          <w:bottom w:val="single" w:sz="6" w:space="12" w:color="F4F4F4"/>
        </w:pBdr>
        <w:shd w:val="clear" w:color="auto" w:fill="FFFFFF"/>
        <w:contextualSpacing/>
        <w:jc w:val="both"/>
        <w:rPr>
          <w:rFonts w:ascii="Verdana" w:hAnsi="Verdana" w:cs="Verdana"/>
          <w:color w:val="333333"/>
          <w:sz w:val="18"/>
          <w:szCs w:val="18"/>
        </w:rPr>
      </w:pPr>
    </w:p>
    <w:p w14:paraId="012FCE10" w14:textId="77777777" w:rsidR="006F57B8" w:rsidRPr="006F57B8" w:rsidRDefault="006F57B8" w:rsidP="006F57B8">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6F57B8">
        <w:rPr>
          <w:rFonts w:ascii="Verdana" w:hAnsi="Verdana" w:cs="Verdana"/>
          <w:b/>
          <w:bCs/>
          <w:color w:val="800000"/>
          <w:sz w:val="18"/>
          <w:szCs w:val="18"/>
        </w:rPr>
        <w:t>Medidas tributarias</w:t>
      </w:r>
    </w:p>
    <w:p w14:paraId="3A89018D" w14:textId="2200FE33" w:rsidR="006F57B8" w:rsidRDefault="006F57B8" w:rsidP="006F57B8">
      <w:pPr>
        <w:pStyle w:val="NormalWeb"/>
        <w:pBdr>
          <w:bottom w:val="single" w:sz="6" w:space="12" w:color="F4F4F4"/>
        </w:pBdr>
        <w:shd w:val="clear" w:color="auto" w:fill="FFFFFF"/>
        <w:contextualSpacing/>
        <w:jc w:val="both"/>
        <w:rPr>
          <w:rFonts w:ascii="Verdana" w:hAnsi="Verdana" w:cs="Verdana"/>
          <w:color w:val="333333"/>
          <w:sz w:val="18"/>
          <w:szCs w:val="18"/>
        </w:rPr>
      </w:pPr>
      <w:r w:rsidRPr="006F57B8">
        <w:rPr>
          <w:rFonts w:ascii="Verdana" w:hAnsi="Verdana" w:cs="Verdana"/>
          <w:color w:val="333333"/>
          <w:sz w:val="18"/>
          <w:szCs w:val="18"/>
        </w:rPr>
        <w:t>Ley Foral 20/2024, de 26 de diciembre, de modificación de diversos impuestos y otras medidas tributarias.</w:t>
      </w:r>
    </w:p>
    <w:p w14:paraId="3F245455" w14:textId="2A0652D7" w:rsidR="006F57B8" w:rsidRDefault="006F57B8" w:rsidP="006F57B8">
      <w:pPr>
        <w:pStyle w:val="NormalWeb"/>
        <w:pBdr>
          <w:bottom w:val="single" w:sz="6" w:space="12" w:color="F4F4F4"/>
        </w:pBdr>
        <w:shd w:val="clear" w:color="auto" w:fill="FFFFFF"/>
        <w:contextualSpacing/>
        <w:jc w:val="both"/>
        <w:rPr>
          <w:rFonts w:ascii="Verdana" w:hAnsi="Verdana" w:cs="Verdana"/>
          <w:i/>
          <w:iCs/>
          <w:color w:val="333333"/>
          <w:sz w:val="18"/>
          <w:szCs w:val="18"/>
        </w:rPr>
      </w:pPr>
      <w:bookmarkStart w:id="12" w:name="_Hlk188377192"/>
      <w:r w:rsidRPr="003246BE">
        <w:rPr>
          <w:rFonts w:ascii="Verdana" w:hAnsi="Verdana" w:cs="Verdana"/>
          <w:i/>
          <w:iCs/>
          <w:color w:val="333333"/>
          <w:sz w:val="18"/>
          <w:szCs w:val="18"/>
        </w:rPr>
        <w:t>B.O.E. núm.</w:t>
      </w:r>
      <w:r>
        <w:rPr>
          <w:rFonts w:ascii="Verdana" w:hAnsi="Verdana" w:cs="Verdana"/>
          <w:i/>
          <w:iCs/>
          <w:color w:val="333333"/>
          <w:sz w:val="18"/>
          <w:szCs w:val="18"/>
        </w:rPr>
        <w:t>15</w:t>
      </w:r>
      <w:r w:rsidRPr="003246BE">
        <w:rPr>
          <w:rFonts w:ascii="Verdana" w:hAnsi="Verdana" w:cs="Verdana"/>
          <w:i/>
          <w:iCs/>
          <w:color w:val="333333"/>
          <w:sz w:val="18"/>
          <w:szCs w:val="18"/>
        </w:rPr>
        <w:t xml:space="preserve"> de </w:t>
      </w:r>
      <w:r>
        <w:rPr>
          <w:rFonts w:ascii="Verdana" w:hAnsi="Verdana" w:cs="Verdana"/>
          <w:i/>
          <w:iCs/>
          <w:color w:val="333333"/>
          <w:sz w:val="18"/>
          <w:szCs w:val="18"/>
        </w:rPr>
        <w:t>17</w:t>
      </w:r>
      <w:r w:rsidRPr="003246BE">
        <w:rPr>
          <w:rFonts w:ascii="Verdana" w:hAnsi="Verdana" w:cs="Verdana"/>
          <w:i/>
          <w:iCs/>
          <w:color w:val="333333"/>
          <w:sz w:val="18"/>
          <w:szCs w:val="18"/>
        </w:rPr>
        <w:t xml:space="preserve"> de enero de </w:t>
      </w:r>
      <w:r>
        <w:rPr>
          <w:rFonts w:ascii="Verdana" w:hAnsi="Verdana" w:cs="Verdana"/>
          <w:i/>
          <w:iCs/>
          <w:color w:val="333333"/>
          <w:sz w:val="18"/>
          <w:szCs w:val="18"/>
        </w:rPr>
        <w:t>2025.</w:t>
      </w:r>
    </w:p>
    <w:p w14:paraId="289B43B6" w14:textId="77777777" w:rsidR="00F948C6" w:rsidRDefault="00F948C6" w:rsidP="006F57B8">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0D6FDE15" w14:textId="24529586" w:rsidR="00F948C6" w:rsidRPr="00F948C6" w:rsidRDefault="00F948C6" w:rsidP="006F57B8">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F948C6">
        <w:rPr>
          <w:rFonts w:ascii="Verdana" w:hAnsi="Verdana" w:cs="Verdana"/>
          <w:b/>
          <w:bCs/>
          <w:color w:val="800000"/>
          <w:sz w:val="18"/>
          <w:szCs w:val="18"/>
        </w:rPr>
        <w:t>COMUNIDAD AUTÓNOMA DEL PAÍS VASCO</w:t>
      </w:r>
    </w:p>
    <w:p w14:paraId="69CCC73A"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F948C6">
        <w:rPr>
          <w:rFonts w:ascii="Verdana" w:hAnsi="Verdana" w:cs="Verdana"/>
          <w:b/>
          <w:bCs/>
          <w:color w:val="800000"/>
          <w:sz w:val="18"/>
          <w:szCs w:val="18"/>
        </w:rPr>
        <w:t>Cooperativas</w:t>
      </w:r>
    </w:p>
    <w:p w14:paraId="7003EF4F"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color w:val="333333"/>
          <w:sz w:val="18"/>
          <w:szCs w:val="18"/>
        </w:rPr>
      </w:pPr>
      <w:r w:rsidRPr="00F948C6">
        <w:rPr>
          <w:rFonts w:ascii="Verdana" w:hAnsi="Verdana" w:cs="Verdana"/>
          <w:color w:val="333333"/>
          <w:sz w:val="18"/>
          <w:szCs w:val="18"/>
        </w:rPr>
        <w:t>Ley 7/2024, de 19 de diciembre, de modificación de la Ley 11/2019, de 20 de diciembre, de Cooperativas de Euskadi.</w:t>
      </w:r>
    </w:p>
    <w:p w14:paraId="62009179"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color w:val="333333"/>
          <w:sz w:val="18"/>
          <w:szCs w:val="18"/>
        </w:rPr>
      </w:pPr>
    </w:p>
    <w:p w14:paraId="1E7A85C3" w14:textId="77777777" w:rsidR="00F948C6" w:rsidRPr="00F948C6" w:rsidRDefault="00F948C6" w:rsidP="00F948C6">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F948C6">
        <w:rPr>
          <w:rFonts w:ascii="Verdana" w:hAnsi="Verdana" w:cs="Verdana"/>
          <w:b/>
          <w:bCs/>
          <w:color w:val="800000"/>
          <w:sz w:val="18"/>
          <w:szCs w:val="18"/>
        </w:rPr>
        <w:t>Presupuestos</w:t>
      </w:r>
    </w:p>
    <w:p w14:paraId="7E26F6CF" w14:textId="5D6A4CE6" w:rsidR="00F948C6" w:rsidRDefault="00F948C6" w:rsidP="00F948C6">
      <w:pPr>
        <w:pStyle w:val="NormalWeb"/>
        <w:pBdr>
          <w:bottom w:val="single" w:sz="6" w:space="12" w:color="F4F4F4"/>
        </w:pBdr>
        <w:shd w:val="clear" w:color="auto" w:fill="FFFFFF"/>
        <w:contextualSpacing/>
        <w:jc w:val="both"/>
        <w:rPr>
          <w:rFonts w:ascii="Verdana" w:hAnsi="Verdana" w:cs="Verdana"/>
          <w:color w:val="333333"/>
          <w:sz w:val="18"/>
          <w:szCs w:val="18"/>
        </w:rPr>
      </w:pPr>
      <w:r w:rsidRPr="00F948C6">
        <w:rPr>
          <w:rFonts w:ascii="Verdana" w:hAnsi="Verdana" w:cs="Verdana"/>
          <w:color w:val="333333"/>
          <w:sz w:val="18"/>
          <w:szCs w:val="18"/>
        </w:rPr>
        <w:t>Ley 8/2024, de 20 de diciembre, por la que se aprueban los Presupuestos Generales de la Comunidad Autónoma de Euskadi para el ejercicio 2025.</w:t>
      </w:r>
    </w:p>
    <w:p w14:paraId="41F1B679" w14:textId="638AECC9" w:rsidR="00F948C6" w:rsidRDefault="00F948C6" w:rsidP="00F948C6">
      <w:pPr>
        <w:pStyle w:val="NormalWeb"/>
        <w:pBdr>
          <w:bottom w:val="single" w:sz="6" w:space="12" w:color="F4F4F4"/>
        </w:pBdr>
        <w:shd w:val="clear" w:color="auto" w:fill="FFFFFF"/>
        <w:contextualSpacing/>
        <w:jc w:val="both"/>
        <w:rPr>
          <w:rFonts w:ascii="Verdana" w:hAnsi="Verdana" w:cs="Verdana"/>
          <w:i/>
          <w:iCs/>
          <w:color w:val="333333"/>
          <w:sz w:val="18"/>
          <w:szCs w:val="18"/>
        </w:rPr>
      </w:pPr>
      <w:r w:rsidRPr="003246BE">
        <w:rPr>
          <w:rFonts w:ascii="Verdana" w:hAnsi="Verdana" w:cs="Verdana"/>
          <w:i/>
          <w:iCs/>
          <w:color w:val="333333"/>
          <w:sz w:val="18"/>
          <w:szCs w:val="18"/>
        </w:rPr>
        <w:t>B.O.E. núm.</w:t>
      </w:r>
      <w:r>
        <w:rPr>
          <w:rFonts w:ascii="Verdana" w:hAnsi="Verdana" w:cs="Verdana"/>
          <w:i/>
          <w:iCs/>
          <w:color w:val="333333"/>
          <w:sz w:val="18"/>
          <w:szCs w:val="18"/>
        </w:rPr>
        <w:t>18</w:t>
      </w:r>
      <w:r w:rsidRPr="003246BE">
        <w:rPr>
          <w:rFonts w:ascii="Verdana" w:hAnsi="Verdana" w:cs="Verdana"/>
          <w:i/>
          <w:iCs/>
          <w:color w:val="333333"/>
          <w:sz w:val="18"/>
          <w:szCs w:val="18"/>
        </w:rPr>
        <w:t xml:space="preserve"> de </w:t>
      </w:r>
      <w:r>
        <w:rPr>
          <w:rFonts w:ascii="Verdana" w:hAnsi="Verdana" w:cs="Verdana"/>
          <w:i/>
          <w:iCs/>
          <w:color w:val="333333"/>
          <w:sz w:val="18"/>
          <w:szCs w:val="18"/>
        </w:rPr>
        <w:t>21</w:t>
      </w:r>
      <w:r w:rsidRPr="003246BE">
        <w:rPr>
          <w:rFonts w:ascii="Verdana" w:hAnsi="Verdana" w:cs="Verdana"/>
          <w:i/>
          <w:iCs/>
          <w:color w:val="333333"/>
          <w:sz w:val="18"/>
          <w:szCs w:val="18"/>
        </w:rPr>
        <w:t xml:space="preserve"> de enero de </w:t>
      </w:r>
      <w:r>
        <w:rPr>
          <w:rFonts w:ascii="Verdana" w:hAnsi="Verdana" w:cs="Verdana"/>
          <w:i/>
          <w:iCs/>
          <w:color w:val="333333"/>
          <w:sz w:val="18"/>
          <w:szCs w:val="18"/>
        </w:rPr>
        <w:t>2025.</w:t>
      </w:r>
    </w:p>
    <w:p w14:paraId="173A7815" w14:textId="77777777" w:rsidR="00F948C6" w:rsidRDefault="00F948C6" w:rsidP="00F948C6">
      <w:pPr>
        <w:pStyle w:val="NormalWeb"/>
        <w:pBdr>
          <w:bottom w:val="single" w:sz="6" w:space="12" w:color="F4F4F4"/>
        </w:pBdr>
        <w:shd w:val="clear" w:color="auto" w:fill="FFFFFF"/>
        <w:contextualSpacing/>
        <w:jc w:val="both"/>
        <w:rPr>
          <w:rFonts w:ascii="Verdana" w:hAnsi="Verdana" w:cs="Verdana"/>
          <w:color w:val="333333"/>
          <w:sz w:val="18"/>
          <w:szCs w:val="18"/>
        </w:rPr>
      </w:pPr>
    </w:p>
    <w:bookmarkEnd w:id="12"/>
    <w:p w14:paraId="218FA949" w14:textId="3A9B6E95" w:rsidR="000C02D9" w:rsidRDefault="00553B25" w:rsidP="000C02D9">
      <w:pPr>
        <w:pStyle w:val="NormalWeb"/>
        <w:pBdr>
          <w:bottom w:val="single" w:sz="6" w:space="12" w:color="F4F4F4"/>
        </w:pBdr>
        <w:shd w:val="clear" w:color="auto" w:fill="FFFFFF"/>
        <w:contextualSpacing/>
        <w:jc w:val="both"/>
        <w:rPr>
          <w:rFonts w:ascii="Verdana" w:hAnsi="Verdana" w:cs="Verdana"/>
          <w:b/>
          <w:bCs/>
          <w:color w:val="800000"/>
          <w:sz w:val="22"/>
          <w:szCs w:val="22"/>
        </w:rPr>
      </w:pPr>
      <w:r w:rsidRPr="00D6155E">
        <w:rPr>
          <w:rFonts w:ascii="Verdana" w:hAnsi="Verdana" w:cs="Verdana"/>
          <w:color w:val="333333"/>
          <w:sz w:val="18"/>
          <w:szCs w:val="18"/>
        </w:rPr>
        <w:br w:type="page"/>
      </w:r>
      <w:r w:rsidR="00844C60">
        <w:rPr>
          <w:rFonts w:ascii="Verdana" w:hAnsi="Verdana" w:cs="Verdana"/>
          <w:b/>
          <w:bCs/>
          <w:color w:val="800000"/>
          <w:sz w:val="22"/>
          <w:szCs w:val="22"/>
        </w:rPr>
        <w:lastRenderedPageBreak/>
        <w:t>C</w:t>
      </w:r>
      <w:r w:rsidR="004D4CE9" w:rsidRPr="001E397A">
        <w:rPr>
          <w:rFonts w:ascii="Verdana" w:hAnsi="Verdana" w:cs="Verdana"/>
          <w:b/>
          <w:bCs/>
          <w:color w:val="800000"/>
          <w:sz w:val="22"/>
          <w:szCs w:val="22"/>
        </w:rPr>
        <w:t xml:space="preserve">ALENDARIO FISCAL PARA EL MES DE FEBRERO DE </w:t>
      </w:r>
      <w:bookmarkEnd w:id="9"/>
      <w:r w:rsidR="00E93F1D">
        <w:rPr>
          <w:rFonts w:ascii="Verdana" w:hAnsi="Verdana" w:cs="Verdana"/>
          <w:b/>
          <w:bCs/>
          <w:color w:val="800000"/>
          <w:sz w:val="22"/>
          <w:szCs w:val="22"/>
        </w:rPr>
        <w:t>2025</w:t>
      </w:r>
    </w:p>
    <w:p w14:paraId="77F034C2" w14:textId="77777777" w:rsidR="000C02D9" w:rsidRDefault="000C02D9" w:rsidP="000C02D9">
      <w:pPr>
        <w:pStyle w:val="NormalWeb"/>
        <w:pBdr>
          <w:bottom w:val="single" w:sz="6" w:space="12" w:color="F4F4F4"/>
        </w:pBdr>
        <w:shd w:val="clear" w:color="auto" w:fill="FFFFFF"/>
        <w:contextualSpacing/>
        <w:jc w:val="both"/>
        <w:rPr>
          <w:rFonts w:ascii="Verdana" w:hAnsi="Verdana" w:cs="Verdana"/>
          <w:b/>
          <w:bCs/>
          <w:color w:val="800000"/>
          <w:sz w:val="22"/>
          <w:szCs w:val="22"/>
        </w:rPr>
      </w:pPr>
    </w:p>
    <w:p w14:paraId="1CF13139" w14:textId="77777777" w:rsidR="000C02D9" w:rsidRDefault="004D4CE9" w:rsidP="000C02D9">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8109AD">
        <w:rPr>
          <w:rFonts w:ascii="Verdana" w:hAnsi="Verdana" w:cs="Verdana"/>
          <w:b/>
          <w:bCs/>
          <w:color w:val="800000"/>
          <w:sz w:val="18"/>
          <w:szCs w:val="18"/>
        </w:rPr>
        <w:t>MODELO 511. IMPUESTOS ESPECIALES DE FABRICACIÓN</w:t>
      </w:r>
    </w:p>
    <w:p w14:paraId="224D2867" w14:textId="77777777" w:rsidR="00A54F76" w:rsidRDefault="004D4CE9" w:rsidP="00A54F76">
      <w:pPr>
        <w:pStyle w:val="NormalWeb"/>
        <w:pBdr>
          <w:bottom w:val="single" w:sz="6" w:space="12" w:color="F4F4F4"/>
        </w:pBdr>
        <w:shd w:val="clear" w:color="auto" w:fill="FFFFFF"/>
        <w:contextualSpacing/>
        <w:jc w:val="both"/>
        <w:rPr>
          <w:rFonts w:ascii="Verdana" w:hAnsi="Verdana" w:cs="Verdana"/>
          <w:sz w:val="18"/>
          <w:szCs w:val="18"/>
        </w:rPr>
      </w:pPr>
      <w:r w:rsidRPr="008109AD">
        <w:rPr>
          <w:rFonts w:ascii="Verdana" w:hAnsi="Verdana" w:cs="Verdana"/>
          <w:sz w:val="18"/>
          <w:szCs w:val="18"/>
        </w:rPr>
        <w:t>Relación mensual de notas de entrega de productos con el impuesto devengado a tipo reducido, expedidos por el procedimiento de ventas en ruta: 5 días hábiles siguientes a la finalización del mes al que corresponde la información.</w:t>
      </w:r>
      <w:bookmarkStart w:id="13" w:name="_Hlk187514931"/>
    </w:p>
    <w:p w14:paraId="5E95A49A" w14:textId="77777777" w:rsidR="00A54F76" w:rsidRDefault="00A54F76" w:rsidP="00A54F76">
      <w:pPr>
        <w:pStyle w:val="NormalWeb"/>
        <w:pBdr>
          <w:bottom w:val="single" w:sz="6" w:space="12" w:color="F4F4F4"/>
        </w:pBdr>
        <w:shd w:val="clear" w:color="auto" w:fill="FFFFFF"/>
        <w:contextualSpacing/>
        <w:jc w:val="both"/>
        <w:rPr>
          <w:rFonts w:ascii="Verdana" w:hAnsi="Verdana" w:cs="Verdana"/>
          <w:sz w:val="18"/>
          <w:szCs w:val="18"/>
        </w:rPr>
      </w:pPr>
    </w:p>
    <w:p w14:paraId="0BE9370A" w14:textId="77777777" w:rsidR="00A54F76" w:rsidRDefault="004D4CE9" w:rsidP="00A54F76">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0E58A9">
        <w:rPr>
          <w:rFonts w:ascii="Verdana" w:hAnsi="Verdana" w:cs="Verdana"/>
          <w:b/>
          <w:bCs/>
          <w:color w:val="800000"/>
          <w:sz w:val="18"/>
          <w:szCs w:val="18"/>
        </w:rPr>
        <w:t>HASTA EL DÍA 1</w:t>
      </w:r>
      <w:r w:rsidR="00B02F10" w:rsidRPr="000E58A9">
        <w:rPr>
          <w:rFonts w:ascii="Verdana" w:hAnsi="Verdana" w:cs="Verdana"/>
          <w:b/>
          <w:bCs/>
          <w:color w:val="800000"/>
          <w:sz w:val="18"/>
          <w:szCs w:val="18"/>
        </w:rPr>
        <w:t>2</w:t>
      </w:r>
      <w:bookmarkEnd w:id="13"/>
    </w:p>
    <w:p w14:paraId="1E7F5772" w14:textId="77777777" w:rsidR="00A54F76" w:rsidRDefault="00A54F76" w:rsidP="00A54F76">
      <w:pPr>
        <w:pStyle w:val="NormalWeb"/>
        <w:pBdr>
          <w:bottom w:val="single" w:sz="6" w:space="12" w:color="F4F4F4"/>
        </w:pBdr>
        <w:shd w:val="clear" w:color="auto" w:fill="FFFFFF"/>
        <w:contextualSpacing/>
        <w:jc w:val="both"/>
        <w:rPr>
          <w:rFonts w:ascii="Verdana" w:hAnsi="Verdana" w:cs="Verdana"/>
          <w:b/>
          <w:bCs/>
          <w:color w:val="800000"/>
          <w:sz w:val="18"/>
          <w:szCs w:val="18"/>
        </w:rPr>
      </w:pPr>
    </w:p>
    <w:p w14:paraId="0F67FFB7" w14:textId="77777777" w:rsidR="00A54F76" w:rsidRDefault="004D4CE9" w:rsidP="00A54F76">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481EA7">
        <w:rPr>
          <w:rFonts w:ascii="Verdana" w:hAnsi="Verdana" w:cs="Verdana"/>
          <w:b/>
          <w:bCs/>
          <w:color w:val="800000"/>
          <w:sz w:val="18"/>
          <w:szCs w:val="18"/>
        </w:rPr>
        <w:t>ESTADÍSTICA COMERCIO INTRACOMUNITARIO (INTRASTAT)</w:t>
      </w:r>
    </w:p>
    <w:p w14:paraId="0CF2F212" w14:textId="77777777" w:rsidR="00A54F76" w:rsidRDefault="00A54F76" w:rsidP="00A54F76">
      <w:pPr>
        <w:pStyle w:val="NormalWeb"/>
        <w:pBdr>
          <w:bottom w:val="single" w:sz="6" w:space="12" w:color="F4F4F4"/>
        </w:pBdr>
        <w:shd w:val="clear" w:color="auto" w:fill="FFFFFF"/>
        <w:contextualSpacing/>
        <w:jc w:val="both"/>
        <w:rPr>
          <w:rFonts w:ascii="Verdana" w:hAnsi="Verdana" w:cs="Verdana"/>
          <w:b/>
          <w:bCs/>
          <w:color w:val="800000"/>
          <w:sz w:val="18"/>
          <w:szCs w:val="18"/>
        </w:rPr>
      </w:pPr>
    </w:p>
    <w:p w14:paraId="4717624F" w14:textId="23C9BA0B" w:rsidR="004D4CE9" w:rsidRPr="00A54F76" w:rsidRDefault="004D4CE9" w:rsidP="00A54F76">
      <w:pPr>
        <w:pStyle w:val="NormalWeb"/>
        <w:pBdr>
          <w:bottom w:val="single" w:sz="6" w:space="12" w:color="F4F4F4"/>
        </w:pBdr>
        <w:shd w:val="clear" w:color="auto" w:fill="FFFFFF"/>
        <w:contextualSpacing/>
        <w:jc w:val="both"/>
        <w:rPr>
          <w:rFonts w:ascii="Verdana" w:hAnsi="Verdana" w:cs="Verdana"/>
          <w:b/>
          <w:bCs/>
          <w:color w:val="800000"/>
          <w:sz w:val="22"/>
          <w:szCs w:val="22"/>
        </w:rPr>
      </w:pPr>
      <w:r w:rsidRPr="00B4716D">
        <w:rPr>
          <w:rFonts w:ascii="Verdana" w:hAnsi="Verdana" w:cs="Verdana"/>
          <w:sz w:val="18"/>
          <w:szCs w:val="18"/>
        </w:rPr>
        <w:t xml:space="preserve">Enero </w:t>
      </w:r>
      <w:r w:rsidR="00E93F1D" w:rsidRPr="00B4716D">
        <w:rPr>
          <w:rFonts w:ascii="Verdana" w:hAnsi="Verdana" w:cs="Verdana"/>
          <w:sz w:val="18"/>
          <w:szCs w:val="18"/>
        </w:rPr>
        <w:t>2025</w:t>
      </w:r>
      <w:r w:rsidRPr="00B4716D">
        <w:rPr>
          <w:rFonts w:ascii="Verdana" w:hAnsi="Verdana" w:cs="Verdana"/>
          <w:sz w:val="18"/>
          <w:szCs w:val="18"/>
        </w:rPr>
        <w:t xml:space="preserve">. </w:t>
      </w:r>
      <w:r w:rsidR="00AF58A4" w:rsidRPr="00B4716D">
        <w:rPr>
          <w:rFonts w:ascii="Verdana" w:hAnsi="Verdana" w:cs="Verdana"/>
          <w:sz w:val="18"/>
          <w:szCs w:val="18"/>
        </w:rPr>
        <w:t>Obligados a suministrar inf</w:t>
      </w:r>
      <w:r w:rsidR="006804DA" w:rsidRPr="00B4716D">
        <w:rPr>
          <w:rFonts w:ascii="Verdana" w:hAnsi="Verdana" w:cs="Verdana"/>
          <w:sz w:val="18"/>
          <w:szCs w:val="18"/>
        </w:rPr>
        <w:t>o</w:t>
      </w:r>
      <w:r w:rsidR="00AF58A4" w:rsidRPr="00B4716D">
        <w:rPr>
          <w:rFonts w:ascii="Verdana" w:hAnsi="Verdana" w:cs="Verdana"/>
          <w:sz w:val="18"/>
          <w:szCs w:val="18"/>
        </w:rPr>
        <w:t>rmación estadística.</w:t>
      </w:r>
    </w:p>
    <w:p w14:paraId="051C1DCC" w14:textId="4F838BEB" w:rsidR="000E58A9" w:rsidRPr="000E58A9" w:rsidRDefault="000E58A9" w:rsidP="000E58A9">
      <w:pPr>
        <w:jc w:val="both"/>
        <w:rPr>
          <w:rFonts w:ascii="Verdana" w:hAnsi="Verdana" w:cs="Verdana"/>
          <w:b/>
          <w:bCs/>
          <w:color w:val="800000"/>
          <w:sz w:val="18"/>
          <w:szCs w:val="18"/>
        </w:rPr>
      </w:pPr>
      <w:r w:rsidRPr="000E58A9">
        <w:rPr>
          <w:rFonts w:ascii="Verdana" w:hAnsi="Verdana" w:cs="Verdana"/>
          <w:b/>
          <w:bCs/>
          <w:color w:val="800000"/>
          <w:sz w:val="18"/>
          <w:szCs w:val="18"/>
        </w:rPr>
        <w:t>HASTA EL DÍA 17</w:t>
      </w:r>
    </w:p>
    <w:p w14:paraId="61E95767" w14:textId="64985799" w:rsidR="000E58A9" w:rsidRPr="000E58A9" w:rsidRDefault="000E58A9" w:rsidP="000E58A9">
      <w:pPr>
        <w:jc w:val="both"/>
        <w:rPr>
          <w:rFonts w:ascii="Verdana" w:hAnsi="Verdana" w:cs="Verdana"/>
          <w:b/>
          <w:bCs/>
          <w:color w:val="800000"/>
          <w:sz w:val="18"/>
          <w:szCs w:val="18"/>
        </w:rPr>
      </w:pPr>
      <w:r w:rsidRPr="000E58A9">
        <w:rPr>
          <w:rFonts w:ascii="Verdana" w:hAnsi="Verdana" w:cs="Verdana"/>
          <w:b/>
          <w:bCs/>
          <w:color w:val="800000"/>
          <w:sz w:val="18"/>
          <w:szCs w:val="18"/>
        </w:rPr>
        <w:t xml:space="preserve">BONIFICACIÓN </w:t>
      </w:r>
      <w:r>
        <w:rPr>
          <w:rFonts w:ascii="Verdana" w:hAnsi="Verdana" w:cs="Verdana"/>
          <w:b/>
          <w:bCs/>
          <w:color w:val="800000"/>
          <w:sz w:val="18"/>
          <w:szCs w:val="18"/>
        </w:rPr>
        <w:t>DEL PRECIO DE DETERMINADOS COMBUSTIBLES EN ISLAS NO CAPITALINAS (CANARIAS)</w:t>
      </w:r>
    </w:p>
    <w:p w14:paraId="2877019E" w14:textId="26DF8CB9" w:rsidR="000E58A9" w:rsidRDefault="000E58A9" w:rsidP="000E58A9">
      <w:pPr>
        <w:numPr>
          <w:ilvl w:val="0"/>
          <w:numId w:val="3"/>
        </w:numPr>
        <w:ind w:left="360" w:hanging="360"/>
        <w:jc w:val="both"/>
        <w:rPr>
          <w:rFonts w:ascii="Verdana" w:hAnsi="Verdana" w:cs="Verdana"/>
          <w:sz w:val="18"/>
          <w:szCs w:val="18"/>
          <w:lang w:val="it-IT"/>
        </w:rPr>
      </w:pPr>
      <w:r w:rsidRPr="00481EA7">
        <w:rPr>
          <w:rFonts w:ascii="Verdana" w:hAnsi="Verdana" w:cs="Verdana"/>
          <w:sz w:val="18"/>
          <w:szCs w:val="18"/>
          <w:lang w:val="it-IT"/>
        </w:rPr>
        <w:t xml:space="preserve">Enero </w:t>
      </w:r>
      <w:r>
        <w:rPr>
          <w:rFonts w:ascii="Verdana" w:hAnsi="Verdana" w:cs="Verdana"/>
          <w:sz w:val="18"/>
          <w:szCs w:val="18"/>
          <w:lang w:val="it-IT"/>
        </w:rPr>
        <w:t>2025.</w:t>
      </w:r>
      <w:r w:rsidRPr="00481EA7">
        <w:rPr>
          <w:rFonts w:ascii="Verdana" w:hAnsi="Verdana" w:cs="Verdana"/>
          <w:sz w:val="18"/>
          <w:szCs w:val="18"/>
          <w:lang w:val="it-IT"/>
        </w:rPr>
        <w:t xml:space="preserve"> </w:t>
      </w:r>
      <w:r>
        <w:rPr>
          <w:rFonts w:ascii="Verdana" w:hAnsi="Verdana" w:cs="Verdana"/>
          <w:sz w:val="18"/>
          <w:szCs w:val="18"/>
          <w:lang w:val="it-IT"/>
        </w:rPr>
        <w:t>Modelo 434.</w:t>
      </w:r>
    </w:p>
    <w:p w14:paraId="01E22DDC" w14:textId="77777777" w:rsidR="000E58A9" w:rsidRDefault="000E58A9" w:rsidP="000E58A9">
      <w:pPr>
        <w:jc w:val="both"/>
        <w:rPr>
          <w:rFonts w:ascii="Verdana" w:hAnsi="Verdana" w:cs="Verdana"/>
          <w:sz w:val="18"/>
          <w:szCs w:val="18"/>
          <w:lang w:val="it-IT"/>
        </w:rPr>
      </w:pPr>
    </w:p>
    <w:p w14:paraId="7EBCF700" w14:textId="0F864833" w:rsidR="0046354F" w:rsidRDefault="0046354F" w:rsidP="0046354F">
      <w:pPr>
        <w:jc w:val="both"/>
        <w:rPr>
          <w:rFonts w:ascii="Verdana" w:hAnsi="Verdana" w:cs="Verdana"/>
          <w:sz w:val="18"/>
          <w:szCs w:val="18"/>
          <w:lang w:val="it-IT"/>
        </w:rPr>
      </w:pPr>
    </w:p>
    <w:p w14:paraId="4FAA64E8" w14:textId="7CF86BE6" w:rsidR="004D4CE9" w:rsidRPr="00281521" w:rsidRDefault="004D4CE9">
      <w:pPr>
        <w:jc w:val="both"/>
        <w:rPr>
          <w:rFonts w:ascii="Verdana" w:hAnsi="Verdana" w:cs="Verdana"/>
          <w:b/>
          <w:bCs/>
          <w:color w:val="800000"/>
        </w:rPr>
      </w:pPr>
      <w:r w:rsidRPr="00281521">
        <w:rPr>
          <w:rFonts w:ascii="Verdana" w:hAnsi="Verdana" w:cs="Verdana"/>
          <w:b/>
          <w:bCs/>
          <w:color w:val="800000"/>
        </w:rPr>
        <w:t xml:space="preserve">HASTA EL DÍA </w:t>
      </w:r>
      <w:r w:rsidR="00C37F3F">
        <w:rPr>
          <w:rFonts w:ascii="Verdana" w:hAnsi="Verdana" w:cs="Verdana"/>
          <w:b/>
          <w:bCs/>
          <w:color w:val="800000"/>
        </w:rPr>
        <w:t>2</w:t>
      </w:r>
      <w:r w:rsidR="00AF58A4">
        <w:rPr>
          <w:rFonts w:ascii="Verdana" w:hAnsi="Verdana" w:cs="Verdana"/>
          <w:b/>
          <w:bCs/>
          <w:color w:val="800000"/>
        </w:rPr>
        <w:t>0</w:t>
      </w:r>
    </w:p>
    <w:p w14:paraId="56EE07D9" w14:textId="77777777" w:rsidR="004D4CE9" w:rsidRPr="00481EA7" w:rsidRDefault="004D4CE9">
      <w:pPr>
        <w:rPr>
          <w:rFonts w:ascii="Verdana" w:hAnsi="Verdana" w:cs="Verdana"/>
          <w:b/>
          <w:bCs/>
          <w:color w:val="800000"/>
          <w:sz w:val="18"/>
          <w:szCs w:val="18"/>
        </w:rPr>
      </w:pPr>
    </w:p>
    <w:p w14:paraId="04AFFB6F" w14:textId="77777777" w:rsidR="004D4CE9" w:rsidRPr="00481EA7" w:rsidRDefault="004D4CE9">
      <w:pPr>
        <w:rPr>
          <w:rFonts w:ascii="Verdana" w:hAnsi="Verdana" w:cs="Verdana"/>
          <w:b/>
          <w:bCs/>
          <w:color w:val="800000"/>
          <w:sz w:val="18"/>
          <w:szCs w:val="18"/>
        </w:rPr>
      </w:pPr>
      <w:r w:rsidRPr="00481EA7">
        <w:rPr>
          <w:rFonts w:ascii="Verdana" w:hAnsi="Verdana" w:cs="Verdana"/>
          <w:b/>
          <w:bCs/>
          <w:color w:val="800000"/>
          <w:sz w:val="18"/>
          <w:szCs w:val="18"/>
        </w:rPr>
        <w:t>RENTA Y SOCIEDADES</w:t>
      </w:r>
    </w:p>
    <w:p w14:paraId="6E4D7E81" w14:textId="14F0EFB2" w:rsidR="004D4CE9" w:rsidRPr="00481EA7" w:rsidRDefault="004D4CE9">
      <w:pPr>
        <w:numPr>
          <w:ilvl w:val="12"/>
          <w:numId w:val="0"/>
        </w:numPr>
        <w:jc w:val="both"/>
        <w:rPr>
          <w:rFonts w:ascii="Verdana" w:hAnsi="Verdana" w:cs="Verdana"/>
          <w:b/>
          <w:bCs/>
          <w:color w:val="800000"/>
          <w:sz w:val="18"/>
          <w:szCs w:val="18"/>
        </w:rPr>
      </w:pPr>
      <w:r w:rsidRPr="00481EA7">
        <w:rPr>
          <w:rFonts w:ascii="Verdana" w:hAnsi="Verdana" w:cs="Verdana"/>
          <w:b/>
          <w:bCs/>
          <w:color w:val="800000"/>
          <w:sz w:val="18"/>
          <w:szCs w:val="18"/>
        </w:rPr>
        <w:t xml:space="preserve">Retenciones e ingresos a cuenta de rendimientos del trabajo, actividades económicas, premios y determinadas ganancias patrimoniales e imputaciones de renta, ganancias derivadas de acciones y participaciones de las </w:t>
      </w:r>
      <w:r w:rsidR="00AF58A4">
        <w:rPr>
          <w:rFonts w:ascii="Verdana" w:hAnsi="Verdana" w:cs="Verdana"/>
          <w:b/>
          <w:bCs/>
          <w:color w:val="800000"/>
          <w:sz w:val="18"/>
          <w:szCs w:val="18"/>
        </w:rPr>
        <w:t>I</w:t>
      </w:r>
      <w:r w:rsidRPr="00481EA7">
        <w:rPr>
          <w:rFonts w:ascii="Verdana" w:hAnsi="Verdana" w:cs="Verdana"/>
          <w:b/>
          <w:bCs/>
          <w:color w:val="800000"/>
          <w:sz w:val="18"/>
          <w:szCs w:val="18"/>
        </w:rPr>
        <w:t xml:space="preserve">nstituciones de </w:t>
      </w:r>
      <w:r w:rsidR="00AF58A4">
        <w:rPr>
          <w:rFonts w:ascii="Verdana" w:hAnsi="Verdana" w:cs="Verdana"/>
          <w:b/>
          <w:bCs/>
          <w:color w:val="800000"/>
          <w:sz w:val="18"/>
          <w:szCs w:val="18"/>
        </w:rPr>
        <w:t>I</w:t>
      </w:r>
      <w:r w:rsidRPr="00481EA7">
        <w:rPr>
          <w:rFonts w:ascii="Verdana" w:hAnsi="Verdana" w:cs="Verdana"/>
          <w:b/>
          <w:bCs/>
          <w:color w:val="800000"/>
          <w:sz w:val="18"/>
          <w:szCs w:val="18"/>
        </w:rPr>
        <w:t xml:space="preserve">nversión </w:t>
      </w:r>
      <w:r w:rsidR="00AF58A4">
        <w:rPr>
          <w:rFonts w:ascii="Verdana" w:hAnsi="Verdana" w:cs="Verdana"/>
          <w:b/>
          <w:bCs/>
          <w:color w:val="800000"/>
          <w:sz w:val="18"/>
          <w:szCs w:val="18"/>
        </w:rPr>
        <w:t>C</w:t>
      </w:r>
      <w:r w:rsidRPr="00481EA7">
        <w:rPr>
          <w:rFonts w:ascii="Verdana" w:hAnsi="Verdana" w:cs="Verdana"/>
          <w:b/>
          <w:bCs/>
          <w:color w:val="800000"/>
          <w:sz w:val="18"/>
          <w:szCs w:val="18"/>
        </w:rPr>
        <w:t>olectiva, rentas de arrendamiento de inmuebles urbanos, capital mobiliario, personas autorizadas y saldos en cuentas</w:t>
      </w:r>
      <w:r w:rsidR="00D9143A">
        <w:rPr>
          <w:rFonts w:ascii="Verdana" w:hAnsi="Verdana" w:cs="Verdana"/>
          <w:b/>
          <w:bCs/>
          <w:color w:val="800000"/>
          <w:sz w:val="18"/>
          <w:szCs w:val="18"/>
        </w:rPr>
        <w:t xml:space="preserve"> y, de rentas de no residentes obtenidas sin establecimiento permanente</w:t>
      </w:r>
    </w:p>
    <w:p w14:paraId="2DFB0902" w14:textId="6F785656" w:rsidR="004D4CE9" w:rsidRDefault="004D4CE9" w:rsidP="00633969">
      <w:pPr>
        <w:numPr>
          <w:ilvl w:val="0"/>
          <w:numId w:val="3"/>
        </w:numPr>
        <w:ind w:left="360" w:hanging="360"/>
        <w:jc w:val="both"/>
        <w:rPr>
          <w:rFonts w:ascii="Verdana" w:hAnsi="Verdana" w:cs="Verdana"/>
          <w:sz w:val="18"/>
          <w:szCs w:val="18"/>
        </w:rPr>
      </w:pPr>
      <w:r w:rsidRPr="00481EA7">
        <w:rPr>
          <w:rFonts w:ascii="Verdana" w:hAnsi="Verdana" w:cs="Verdana"/>
          <w:sz w:val="18"/>
          <w:szCs w:val="18"/>
        </w:rPr>
        <w:t xml:space="preserve">Enero </w:t>
      </w:r>
      <w:r w:rsidR="00E93F1D">
        <w:rPr>
          <w:rFonts w:ascii="Verdana" w:hAnsi="Verdana" w:cs="Verdana"/>
          <w:sz w:val="18"/>
          <w:szCs w:val="18"/>
        </w:rPr>
        <w:t>2025</w:t>
      </w:r>
      <w:r w:rsidRPr="00481EA7">
        <w:rPr>
          <w:rFonts w:ascii="Verdana" w:hAnsi="Verdana" w:cs="Verdana"/>
          <w:sz w:val="18"/>
          <w:szCs w:val="18"/>
        </w:rPr>
        <w:t>. Grandes empresas. Modelos 111, 115, 117, 123, 124, 126, 128</w:t>
      </w:r>
      <w:r>
        <w:rPr>
          <w:rFonts w:ascii="Verdana" w:hAnsi="Verdana" w:cs="Verdana"/>
          <w:sz w:val="18"/>
          <w:szCs w:val="18"/>
        </w:rPr>
        <w:t xml:space="preserve">, </w:t>
      </w:r>
      <w:r w:rsidR="0046354F">
        <w:rPr>
          <w:rFonts w:ascii="Verdana" w:hAnsi="Verdana" w:cs="Verdana"/>
          <w:sz w:val="18"/>
          <w:szCs w:val="18"/>
        </w:rPr>
        <w:t xml:space="preserve">216, </w:t>
      </w:r>
      <w:r>
        <w:rPr>
          <w:rFonts w:ascii="Verdana" w:hAnsi="Verdana" w:cs="Verdana"/>
          <w:sz w:val="18"/>
          <w:szCs w:val="18"/>
        </w:rPr>
        <w:t>230</w:t>
      </w:r>
      <w:r w:rsidRPr="00481EA7">
        <w:rPr>
          <w:rFonts w:ascii="Verdana" w:hAnsi="Verdana" w:cs="Verdana"/>
          <w:sz w:val="18"/>
          <w:szCs w:val="18"/>
        </w:rPr>
        <w:t>.</w:t>
      </w:r>
    </w:p>
    <w:p w14:paraId="12956C2B" w14:textId="77777777" w:rsidR="004D4CE9" w:rsidRDefault="004D4CE9" w:rsidP="0042644D">
      <w:pPr>
        <w:jc w:val="both"/>
        <w:rPr>
          <w:rFonts w:ascii="Verdana" w:hAnsi="Verdana" w:cs="Verdana"/>
          <w:sz w:val="18"/>
          <w:szCs w:val="18"/>
        </w:rPr>
      </w:pPr>
    </w:p>
    <w:p w14:paraId="09636A51" w14:textId="77777777" w:rsidR="004D4CE9" w:rsidRPr="00481EA7" w:rsidRDefault="004D4CE9" w:rsidP="0042644D">
      <w:pPr>
        <w:jc w:val="both"/>
        <w:rPr>
          <w:rFonts w:ascii="Verdana" w:hAnsi="Verdana" w:cs="Verdana"/>
          <w:b/>
          <w:bCs/>
          <w:color w:val="800000"/>
          <w:sz w:val="18"/>
          <w:szCs w:val="18"/>
        </w:rPr>
      </w:pPr>
      <w:r w:rsidRPr="00481EA7">
        <w:rPr>
          <w:rFonts w:ascii="Verdana" w:hAnsi="Verdana" w:cs="Verdana"/>
          <w:b/>
          <w:bCs/>
          <w:color w:val="800000"/>
          <w:sz w:val="18"/>
          <w:szCs w:val="18"/>
        </w:rPr>
        <w:t>NÚMERO DE IDENTIFICACIÓN FISCAL</w:t>
      </w:r>
    </w:p>
    <w:p w14:paraId="45F25DD9" w14:textId="74F969D5" w:rsidR="004D4CE9" w:rsidRPr="00481EA7" w:rsidRDefault="004D4CE9" w:rsidP="00633969">
      <w:pPr>
        <w:numPr>
          <w:ilvl w:val="0"/>
          <w:numId w:val="3"/>
        </w:numPr>
        <w:tabs>
          <w:tab w:val="left" w:pos="284"/>
        </w:tabs>
        <w:jc w:val="both"/>
        <w:rPr>
          <w:rFonts w:ascii="Verdana" w:hAnsi="Verdana" w:cs="Verdana"/>
          <w:sz w:val="18"/>
          <w:szCs w:val="18"/>
        </w:rPr>
      </w:pPr>
      <w:r w:rsidRPr="00481EA7">
        <w:rPr>
          <w:rFonts w:ascii="Verdana" w:hAnsi="Verdana" w:cs="Verdana"/>
          <w:sz w:val="18"/>
          <w:szCs w:val="18"/>
        </w:rPr>
        <w:t xml:space="preserve">Cuarto trimestre </w:t>
      </w:r>
      <w:r w:rsidR="00C37F3F">
        <w:rPr>
          <w:rFonts w:ascii="Verdana" w:hAnsi="Verdana" w:cs="Verdana"/>
          <w:sz w:val="18"/>
          <w:szCs w:val="18"/>
        </w:rPr>
        <w:t>202</w:t>
      </w:r>
      <w:r w:rsidR="00D9143A">
        <w:rPr>
          <w:rFonts w:ascii="Verdana" w:hAnsi="Verdana" w:cs="Verdana"/>
          <w:sz w:val="18"/>
          <w:szCs w:val="18"/>
        </w:rPr>
        <w:t>4</w:t>
      </w:r>
      <w:r w:rsidRPr="00481EA7">
        <w:rPr>
          <w:rFonts w:ascii="Verdana" w:hAnsi="Verdana" w:cs="Verdana"/>
          <w:sz w:val="18"/>
          <w:szCs w:val="18"/>
        </w:rPr>
        <w:t>. Declaración trimestral de cuentas y operaciones cuyos titulares no han facilitado el N.I.F. a las entidades de crédito. Modelo 195.</w:t>
      </w:r>
    </w:p>
    <w:p w14:paraId="7E071F0D" w14:textId="737E9A9A" w:rsidR="004D4CE9" w:rsidRPr="00481EA7" w:rsidRDefault="004D4CE9" w:rsidP="00633969">
      <w:pPr>
        <w:numPr>
          <w:ilvl w:val="0"/>
          <w:numId w:val="3"/>
        </w:numPr>
        <w:tabs>
          <w:tab w:val="left" w:pos="284"/>
        </w:tabs>
        <w:ind w:left="284" w:hanging="284"/>
        <w:jc w:val="both"/>
        <w:rPr>
          <w:rFonts w:ascii="Verdana" w:hAnsi="Verdana" w:cs="Verdana"/>
          <w:sz w:val="18"/>
          <w:szCs w:val="18"/>
        </w:rPr>
      </w:pPr>
      <w:r w:rsidRPr="00481EA7">
        <w:rPr>
          <w:rFonts w:ascii="Verdana" w:hAnsi="Verdana" w:cs="Verdana"/>
          <w:sz w:val="18"/>
          <w:szCs w:val="18"/>
        </w:rPr>
        <w:t xml:space="preserve">Declaración anual </w:t>
      </w:r>
      <w:r w:rsidR="00C37F3F">
        <w:rPr>
          <w:rFonts w:ascii="Verdana" w:hAnsi="Verdana" w:cs="Verdana"/>
          <w:sz w:val="18"/>
          <w:szCs w:val="18"/>
        </w:rPr>
        <w:t>202</w:t>
      </w:r>
      <w:r w:rsidR="00D9143A">
        <w:rPr>
          <w:rFonts w:ascii="Verdana" w:hAnsi="Verdana" w:cs="Verdana"/>
          <w:sz w:val="18"/>
          <w:szCs w:val="18"/>
        </w:rPr>
        <w:t>4</w:t>
      </w:r>
      <w:r w:rsidRPr="00481EA7">
        <w:rPr>
          <w:rFonts w:ascii="Verdana" w:hAnsi="Verdana" w:cs="Verdana"/>
          <w:sz w:val="18"/>
          <w:szCs w:val="18"/>
        </w:rPr>
        <w:t>. Identificación de las operaciones con cheques de las entidades de crédito</w:t>
      </w:r>
      <w:r>
        <w:rPr>
          <w:rFonts w:ascii="Verdana" w:hAnsi="Verdana" w:cs="Verdana"/>
          <w:sz w:val="18"/>
          <w:szCs w:val="18"/>
        </w:rPr>
        <w:t>.</w:t>
      </w:r>
      <w:r w:rsidRPr="00481EA7">
        <w:rPr>
          <w:rFonts w:ascii="Verdana" w:hAnsi="Verdana" w:cs="Verdana"/>
          <w:sz w:val="18"/>
          <w:szCs w:val="18"/>
        </w:rPr>
        <w:t xml:space="preserve"> Modelo 199.</w:t>
      </w:r>
    </w:p>
    <w:p w14:paraId="723F3207" w14:textId="77777777" w:rsidR="004D4CE9" w:rsidRPr="00481EA7" w:rsidRDefault="004D4CE9" w:rsidP="0042644D">
      <w:pPr>
        <w:jc w:val="both"/>
        <w:rPr>
          <w:rFonts w:ascii="Verdana" w:hAnsi="Verdana" w:cs="Verdana"/>
          <w:sz w:val="18"/>
          <w:szCs w:val="18"/>
        </w:rPr>
      </w:pPr>
    </w:p>
    <w:p w14:paraId="7D6F1D91" w14:textId="77777777" w:rsidR="004D4CE9" w:rsidRPr="00481EA7" w:rsidRDefault="004D4CE9" w:rsidP="00461A10">
      <w:pPr>
        <w:jc w:val="both"/>
        <w:rPr>
          <w:rFonts w:ascii="Verdana" w:hAnsi="Verdana" w:cs="Verdana"/>
          <w:b/>
          <w:bCs/>
          <w:color w:val="800000"/>
          <w:sz w:val="18"/>
          <w:szCs w:val="18"/>
        </w:rPr>
      </w:pPr>
      <w:r w:rsidRPr="00481EA7">
        <w:rPr>
          <w:rFonts w:ascii="Verdana" w:hAnsi="Verdana" w:cs="Verdana"/>
          <w:b/>
          <w:bCs/>
          <w:color w:val="800000"/>
          <w:sz w:val="18"/>
          <w:szCs w:val="18"/>
        </w:rPr>
        <w:t>IMPUESTO SOBRE EL VALOR AÑADIDO</w:t>
      </w:r>
    </w:p>
    <w:p w14:paraId="59AB8AF6" w14:textId="4F62447E" w:rsidR="004D4CE9" w:rsidRDefault="004D4CE9" w:rsidP="00DF0081">
      <w:pPr>
        <w:numPr>
          <w:ilvl w:val="0"/>
          <w:numId w:val="5"/>
        </w:numPr>
        <w:ind w:left="284" w:hanging="284"/>
        <w:jc w:val="both"/>
        <w:rPr>
          <w:rFonts w:ascii="Verdana" w:hAnsi="Verdana" w:cs="Verdana"/>
          <w:sz w:val="18"/>
          <w:szCs w:val="18"/>
        </w:rPr>
      </w:pPr>
      <w:r w:rsidRPr="00481EA7">
        <w:rPr>
          <w:rFonts w:ascii="Verdana" w:hAnsi="Verdana" w:cs="Verdana"/>
          <w:sz w:val="18"/>
          <w:szCs w:val="18"/>
        </w:rPr>
        <w:t xml:space="preserve">Enero </w:t>
      </w:r>
      <w:r w:rsidR="00E93F1D">
        <w:rPr>
          <w:rFonts w:ascii="Verdana" w:hAnsi="Verdana" w:cs="Verdana"/>
          <w:sz w:val="18"/>
          <w:szCs w:val="18"/>
        </w:rPr>
        <w:t>2025</w:t>
      </w:r>
      <w:r w:rsidRPr="00481EA7">
        <w:rPr>
          <w:rFonts w:ascii="Verdana" w:hAnsi="Verdana" w:cs="Verdana"/>
          <w:sz w:val="18"/>
          <w:szCs w:val="18"/>
        </w:rPr>
        <w:t>. Declaración recapitulativa de operaciones intracomunitarias. Modelo 349.</w:t>
      </w:r>
    </w:p>
    <w:p w14:paraId="5C6466F7" w14:textId="27A02CAB" w:rsidR="00D9143A" w:rsidRDefault="00D9143A" w:rsidP="00D9143A">
      <w:pPr>
        <w:jc w:val="both"/>
        <w:rPr>
          <w:rFonts w:ascii="Verdana" w:hAnsi="Verdana" w:cs="Verdana"/>
          <w:sz w:val="18"/>
          <w:szCs w:val="18"/>
        </w:rPr>
      </w:pPr>
    </w:p>
    <w:p w14:paraId="5E381D5C" w14:textId="3C452207" w:rsidR="00D9143A" w:rsidRPr="00D9143A" w:rsidRDefault="00D9143A" w:rsidP="00D9143A">
      <w:pPr>
        <w:pStyle w:val="Prrafodelista"/>
        <w:numPr>
          <w:ilvl w:val="0"/>
          <w:numId w:val="5"/>
        </w:numPr>
        <w:ind w:left="284" w:hanging="284"/>
        <w:jc w:val="both"/>
        <w:rPr>
          <w:rFonts w:ascii="Verdana" w:hAnsi="Verdana" w:cs="Verdana"/>
          <w:sz w:val="18"/>
          <w:szCs w:val="18"/>
        </w:rPr>
      </w:pPr>
      <w:r w:rsidRPr="00D9143A">
        <w:rPr>
          <w:rFonts w:ascii="Verdana" w:hAnsi="Verdana" w:cs="Verdana"/>
          <w:sz w:val="18"/>
          <w:szCs w:val="18"/>
        </w:rPr>
        <w:t>Solicitud de devolución por sujetos pasivos en el régimen simplificado del IVA y que ejerzan la actividad de transporte de viajeros o de mercancías por carretera, por adquirir determinados medios de transporte</w:t>
      </w:r>
      <w:r w:rsidRPr="00D9143A">
        <w:rPr>
          <w:rFonts w:ascii="Verdana" w:hAnsi="Verdana" w:cs="Verdana"/>
          <w:b/>
          <w:bCs/>
          <w:color w:val="800000"/>
          <w:sz w:val="18"/>
          <w:szCs w:val="18"/>
        </w:rPr>
        <w:t xml:space="preserve">. </w:t>
      </w:r>
      <w:r w:rsidRPr="00D9143A">
        <w:rPr>
          <w:rFonts w:ascii="Verdana" w:hAnsi="Verdana" w:cs="Verdana"/>
          <w:sz w:val="18"/>
          <w:szCs w:val="18"/>
        </w:rPr>
        <w:t>Modelo 308.</w:t>
      </w:r>
    </w:p>
    <w:p w14:paraId="31307747" w14:textId="77777777" w:rsidR="004D4CE9" w:rsidRPr="00481EA7" w:rsidRDefault="004D4CE9" w:rsidP="00D9143A">
      <w:pPr>
        <w:ind w:left="284"/>
        <w:jc w:val="both"/>
        <w:rPr>
          <w:rFonts w:ascii="Verdana" w:hAnsi="Verdana" w:cs="Verdana"/>
          <w:sz w:val="18"/>
          <w:szCs w:val="18"/>
        </w:rPr>
      </w:pPr>
    </w:p>
    <w:p w14:paraId="685D64B9" w14:textId="2A98B9CC" w:rsidR="004D4CE9" w:rsidRPr="00481EA7" w:rsidRDefault="004D4CE9" w:rsidP="00D47C0D">
      <w:pPr>
        <w:jc w:val="both"/>
        <w:rPr>
          <w:rFonts w:ascii="Verdana" w:hAnsi="Verdana" w:cs="Verdana"/>
          <w:b/>
          <w:bCs/>
          <w:color w:val="800000"/>
          <w:sz w:val="18"/>
          <w:szCs w:val="18"/>
        </w:rPr>
      </w:pPr>
      <w:r w:rsidRPr="00481EA7">
        <w:rPr>
          <w:rFonts w:ascii="Verdana" w:hAnsi="Verdana" w:cs="Verdana"/>
          <w:b/>
          <w:bCs/>
          <w:color w:val="800000"/>
          <w:sz w:val="18"/>
          <w:szCs w:val="18"/>
        </w:rPr>
        <w:t>SUBVENCIONES</w:t>
      </w:r>
      <w:r w:rsidR="00B02F10">
        <w:rPr>
          <w:rFonts w:ascii="Verdana" w:hAnsi="Verdana" w:cs="Verdana"/>
          <w:b/>
          <w:bCs/>
          <w:color w:val="800000"/>
          <w:sz w:val="18"/>
          <w:szCs w:val="18"/>
        </w:rPr>
        <w:t xml:space="preserve">, </w:t>
      </w:r>
      <w:r w:rsidRPr="00481EA7">
        <w:rPr>
          <w:rFonts w:ascii="Verdana" w:hAnsi="Verdana" w:cs="Verdana"/>
          <w:b/>
          <w:bCs/>
          <w:color w:val="800000"/>
          <w:sz w:val="18"/>
          <w:szCs w:val="18"/>
        </w:rPr>
        <w:t xml:space="preserve">INDEMNIZACIONES O AYUDAS DE ACTIVIDADES AGRÍCOLAS, GANADERAS O FORESTALES </w:t>
      </w:r>
    </w:p>
    <w:p w14:paraId="7503129D" w14:textId="40312E41" w:rsidR="00DF0081" w:rsidRPr="00DF0081" w:rsidRDefault="00DF0081" w:rsidP="00DF0081">
      <w:pPr>
        <w:pStyle w:val="Prrafodelista"/>
        <w:numPr>
          <w:ilvl w:val="0"/>
          <w:numId w:val="5"/>
        </w:numPr>
        <w:ind w:left="284" w:hanging="284"/>
        <w:jc w:val="both"/>
        <w:rPr>
          <w:rFonts w:ascii="Verdana" w:hAnsi="Verdana" w:cs="Verdana"/>
          <w:sz w:val="18"/>
          <w:szCs w:val="18"/>
        </w:rPr>
      </w:pPr>
      <w:r w:rsidRPr="00DF0081">
        <w:rPr>
          <w:rFonts w:ascii="Verdana" w:hAnsi="Verdana" w:cs="Verdana"/>
          <w:sz w:val="18"/>
          <w:szCs w:val="18"/>
        </w:rPr>
        <w:t>Declaración anual 202</w:t>
      </w:r>
      <w:r w:rsidR="00D9143A">
        <w:rPr>
          <w:rFonts w:ascii="Verdana" w:hAnsi="Verdana" w:cs="Verdana"/>
          <w:sz w:val="18"/>
          <w:szCs w:val="18"/>
        </w:rPr>
        <w:t>4</w:t>
      </w:r>
      <w:r w:rsidRPr="00DF0081">
        <w:rPr>
          <w:rFonts w:ascii="Verdana" w:hAnsi="Verdana" w:cs="Verdana"/>
          <w:sz w:val="18"/>
          <w:szCs w:val="18"/>
        </w:rPr>
        <w:t>: 346.</w:t>
      </w:r>
    </w:p>
    <w:p w14:paraId="16EC49EE" w14:textId="77777777" w:rsidR="00D14A98" w:rsidRDefault="00D14A98" w:rsidP="004556AE">
      <w:pPr>
        <w:jc w:val="both"/>
        <w:rPr>
          <w:rFonts w:ascii="Verdana" w:hAnsi="Verdana" w:cs="Verdana"/>
          <w:sz w:val="18"/>
          <w:szCs w:val="18"/>
        </w:rPr>
      </w:pPr>
    </w:p>
    <w:p w14:paraId="5AA7A175" w14:textId="77777777" w:rsidR="004D4CE9" w:rsidRPr="00481EA7" w:rsidRDefault="004D4CE9">
      <w:pPr>
        <w:jc w:val="both"/>
        <w:rPr>
          <w:rFonts w:ascii="Verdana" w:hAnsi="Verdana" w:cs="Verdana"/>
          <w:b/>
          <w:bCs/>
          <w:color w:val="800000"/>
          <w:sz w:val="18"/>
          <w:szCs w:val="18"/>
        </w:rPr>
      </w:pPr>
      <w:r w:rsidRPr="00481EA7">
        <w:rPr>
          <w:rFonts w:ascii="Verdana" w:hAnsi="Verdana" w:cs="Verdana"/>
          <w:b/>
          <w:bCs/>
          <w:color w:val="800000"/>
          <w:sz w:val="18"/>
          <w:szCs w:val="18"/>
        </w:rPr>
        <w:t>IMPUESTO SOBRE LAS PRIMAS DE SEGUROS</w:t>
      </w:r>
    </w:p>
    <w:p w14:paraId="6BE9DA18" w14:textId="47F0E9E5" w:rsidR="004D4CE9" w:rsidRPr="00481EA7" w:rsidRDefault="004D4CE9" w:rsidP="00633969">
      <w:pPr>
        <w:numPr>
          <w:ilvl w:val="0"/>
          <w:numId w:val="3"/>
        </w:numPr>
        <w:ind w:left="360" w:hanging="360"/>
        <w:jc w:val="both"/>
        <w:rPr>
          <w:rFonts w:ascii="Verdana" w:hAnsi="Verdana" w:cs="Verdana"/>
          <w:sz w:val="18"/>
          <w:szCs w:val="18"/>
        </w:rPr>
      </w:pPr>
      <w:r w:rsidRPr="00481EA7">
        <w:rPr>
          <w:rFonts w:ascii="Verdana" w:hAnsi="Verdana" w:cs="Verdana"/>
          <w:sz w:val="18"/>
          <w:szCs w:val="18"/>
        </w:rPr>
        <w:t xml:space="preserve">Enero </w:t>
      </w:r>
      <w:r w:rsidR="00E93F1D">
        <w:rPr>
          <w:rFonts w:ascii="Verdana" w:hAnsi="Verdana" w:cs="Verdana"/>
          <w:sz w:val="18"/>
          <w:szCs w:val="18"/>
        </w:rPr>
        <w:t>2025</w:t>
      </w:r>
      <w:r w:rsidRPr="00481EA7">
        <w:rPr>
          <w:rFonts w:ascii="Verdana" w:hAnsi="Verdana" w:cs="Verdana"/>
          <w:sz w:val="18"/>
          <w:szCs w:val="18"/>
        </w:rPr>
        <w:t>. Modelo 430.</w:t>
      </w:r>
    </w:p>
    <w:p w14:paraId="0560CDB3" w14:textId="77777777" w:rsidR="004D4CE9" w:rsidRPr="00481EA7" w:rsidRDefault="004D4CE9">
      <w:pPr>
        <w:jc w:val="both"/>
        <w:rPr>
          <w:rFonts w:ascii="Verdana" w:hAnsi="Verdana" w:cs="Verdana"/>
          <w:sz w:val="18"/>
          <w:szCs w:val="18"/>
        </w:rPr>
      </w:pPr>
    </w:p>
    <w:p w14:paraId="6DBFEC9E" w14:textId="77777777" w:rsidR="004D4CE9" w:rsidRPr="00475918" w:rsidRDefault="004D4CE9">
      <w:pPr>
        <w:jc w:val="both"/>
        <w:rPr>
          <w:rFonts w:ascii="Verdana" w:hAnsi="Verdana" w:cs="Verdana"/>
          <w:b/>
          <w:bCs/>
          <w:color w:val="800000"/>
          <w:sz w:val="18"/>
          <w:szCs w:val="18"/>
        </w:rPr>
      </w:pPr>
      <w:r w:rsidRPr="00475918">
        <w:rPr>
          <w:rFonts w:ascii="Verdana" w:hAnsi="Verdana" w:cs="Verdana"/>
          <w:b/>
          <w:bCs/>
          <w:color w:val="800000"/>
          <w:sz w:val="18"/>
          <w:szCs w:val="18"/>
        </w:rPr>
        <w:t>IMPUESTOS ESPECIALES DE FABRICACIÓN</w:t>
      </w:r>
    </w:p>
    <w:p w14:paraId="5A2529DC" w14:textId="569A926E" w:rsidR="004D4CE9" w:rsidRPr="00D654C8" w:rsidRDefault="004D4CE9" w:rsidP="00633969">
      <w:pPr>
        <w:numPr>
          <w:ilvl w:val="0"/>
          <w:numId w:val="3"/>
        </w:numPr>
        <w:ind w:left="180" w:hanging="180"/>
        <w:jc w:val="both"/>
        <w:rPr>
          <w:rFonts w:ascii="Verdana" w:hAnsi="Verdana" w:cs="Verdana"/>
          <w:sz w:val="18"/>
          <w:szCs w:val="18"/>
        </w:rPr>
      </w:pPr>
      <w:r w:rsidRPr="00D654C8">
        <w:rPr>
          <w:rFonts w:ascii="Verdana" w:hAnsi="Verdana" w:cs="Verdana"/>
          <w:sz w:val="18"/>
          <w:szCs w:val="18"/>
        </w:rPr>
        <w:t xml:space="preserve">Noviembre </w:t>
      </w:r>
      <w:r w:rsidR="00C37F3F" w:rsidRPr="00D654C8">
        <w:rPr>
          <w:rFonts w:ascii="Verdana" w:hAnsi="Verdana" w:cs="Verdana"/>
          <w:sz w:val="18"/>
          <w:szCs w:val="18"/>
        </w:rPr>
        <w:t>202</w:t>
      </w:r>
      <w:r w:rsidR="00D9143A">
        <w:rPr>
          <w:rFonts w:ascii="Verdana" w:hAnsi="Verdana" w:cs="Verdana"/>
          <w:sz w:val="18"/>
          <w:szCs w:val="18"/>
        </w:rPr>
        <w:t>4</w:t>
      </w:r>
      <w:r w:rsidRPr="00D654C8">
        <w:rPr>
          <w:rFonts w:ascii="Verdana" w:hAnsi="Verdana" w:cs="Verdana"/>
          <w:sz w:val="18"/>
          <w:szCs w:val="18"/>
        </w:rPr>
        <w:t>. Grandes Empresas. Modelos 561, 562, 563.</w:t>
      </w:r>
    </w:p>
    <w:p w14:paraId="5EC3CDD6" w14:textId="6F428045" w:rsidR="004D4CE9" w:rsidRPr="00D654C8" w:rsidRDefault="004D4CE9" w:rsidP="00633969">
      <w:pPr>
        <w:numPr>
          <w:ilvl w:val="0"/>
          <w:numId w:val="3"/>
        </w:numPr>
        <w:ind w:left="180" w:hanging="180"/>
        <w:rPr>
          <w:rFonts w:ascii="Verdana" w:hAnsi="Verdana" w:cs="Verdana"/>
          <w:sz w:val="18"/>
          <w:szCs w:val="18"/>
        </w:rPr>
      </w:pPr>
      <w:r w:rsidRPr="00D654C8">
        <w:rPr>
          <w:rFonts w:ascii="Verdana" w:hAnsi="Verdana" w:cs="Verdana"/>
          <w:sz w:val="18"/>
          <w:szCs w:val="18"/>
        </w:rPr>
        <w:lastRenderedPageBreak/>
        <w:t xml:space="preserve">Enero </w:t>
      </w:r>
      <w:r w:rsidR="00E93F1D">
        <w:rPr>
          <w:rFonts w:ascii="Verdana" w:hAnsi="Verdana" w:cs="Verdana"/>
          <w:sz w:val="18"/>
          <w:szCs w:val="18"/>
        </w:rPr>
        <w:t>2025</w:t>
      </w:r>
      <w:r w:rsidRPr="00D654C8">
        <w:rPr>
          <w:rFonts w:ascii="Verdana" w:hAnsi="Verdana" w:cs="Verdana"/>
          <w:sz w:val="18"/>
          <w:szCs w:val="18"/>
        </w:rPr>
        <w:t>. Modelos 548, 566, 581</w:t>
      </w:r>
    </w:p>
    <w:p w14:paraId="5551A3DC" w14:textId="74B0D5AD" w:rsidR="004D4CE9" w:rsidRPr="00D654C8" w:rsidRDefault="004D4CE9" w:rsidP="00633969">
      <w:pPr>
        <w:numPr>
          <w:ilvl w:val="0"/>
          <w:numId w:val="3"/>
        </w:numPr>
        <w:ind w:left="180" w:hanging="180"/>
        <w:jc w:val="both"/>
        <w:rPr>
          <w:rFonts w:ascii="Verdana" w:hAnsi="Verdana" w:cs="Verdana"/>
          <w:sz w:val="18"/>
          <w:szCs w:val="18"/>
        </w:rPr>
      </w:pPr>
      <w:r w:rsidRPr="00D654C8">
        <w:rPr>
          <w:rFonts w:ascii="Verdana" w:hAnsi="Verdana" w:cs="Verdana"/>
          <w:sz w:val="18"/>
          <w:szCs w:val="18"/>
        </w:rPr>
        <w:t xml:space="preserve">Cuarto Trimestre </w:t>
      </w:r>
      <w:r w:rsidR="00C37F3F" w:rsidRPr="00D654C8">
        <w:rPr>
          <w:rFonts w:ascii="Verdana" w:hAnsi="Verdana" w:cs="Verdana"/>
          <w:sz w:val="18"/>
          <w:szCs w:val="18"/>
        </w:rPr>
        <w:t>202</w:t>
      </w:r>
      <w:r w:rsidR="00D9143A">
        <w:rPr>
          <w:rFonts w:ascii="Verdana" w:hAnsi="Verdana" w:cs="Verdana"/>
          <w:sz w:val="18"/>
          <w:szCs w:val="18"/>
        </w:rPr>
        <w:t>4</w:t>
      </w:r>
      <w:r w:rsidRPr="00D654C8">
        <w:rPr>
          <w:rFonts w:ascii="Verdana" w:hAnsi="Verdana" w:cs="Verdana"/>
          <w:sz w:val="18"/>
          <w:szCs w:val="18"/>
        </w:rPr>
        <w:t>. Excepto Grandes Empresas. Modelos 561, 562, 563.</w:t>
      </w:r>
    </w:p>
    <w:p w14:paraId="2955DAB8" w14:textId="3F024150" w:rsidR="004D4CE9" w:rsidRPr="00475918" w:rsidRDefault="004D4CE9" w:rsidP="00AF58A4">
      <w:pPr>
        <w:numPr>
          <w:ilvl w:val="0"/>
          <w:numId w:val="3"/>
        </w:numPr>
        <w:ind w:left="284" w:hanging="284"/>
        <w:jc w:val="both"/>
        <w:rPr>
          <w:rFonts w:ascii="Verdana" w:hAnsi="Verdana" w:cs="Verdana"/>
          <w:sz w:val="18"/>
          <w:szCs w:val="18"/>
        </w:rPr>
      </w:pPr>
      <w:r w:rsidRPr="00475918">
        <w:rPr>
          <w:rFonts w:ascii="Verdana" w:hAnsi="Verdana" w:cs="Verdana"/>
          <w:sz w:val="18"/>
          <w:szCs w:val="18"/>
        </w:rPr>
        <w:t>Declaración de operaciones por los destinatarios registrados, representantes fiscales. Modelo 510.</w:t>
      </w:r>
    </w:p>
    <w:p w14:paraId="5DB480DC" w14:textId="77777777" w:rsidR="004D4CE9" w:rsidRPr="00D654C8" w:rsidRDefault="004D4CE9" w:rsidP="00826D62">
      <w:pPr>
        <w:jc w:val="both"/>
        <w:rPr>
          <w:rFonts w:ascii="Verdana" w:hAnsi="Verdana" w:cs="Verdana"/>
          <w:sz w:val="18"/>
          <w:szCs w:val="18"/>
          <w:highlight w:val="yellow"/>
        </w:rPr>
      </w:pPr>
    </w:p>
    <w:p w14:paraId="70C064B7" w14:textId="77777777" w:rsidR="004D4CE9" w:rsidRPr="00826D62" w:rsidRDefault="004D4CE9" w:rsidP="00826D62">
      <w:pPr>
        <w:jc w:val="both"/>
        <w:rPr>
          <w:rFonts w:ascii="Verdana" w:hAnsi="Verdana" w:cs="Verdana"/>
          <w:b/>
          <w:bCs/>
          <w:color w:val="800000"/>
          <w:sz w:val="18"/>
          <w:szCs w:val="18"/>
        </w:rPr>
      </w:pPr>
      <w:r w:rsidRPr="00826D62">
        <w:rPr>
          <w:rFonts w:ascii="Verdana" w:hAnsi="Verdana" w:cs="Verdana"/>
          <w:b/>
          <w:bCs/>
          <w:color w:val="800000"/>
          <w:sz w:val="18"/>
          <w:szCs w:val="18"/>
        </w:rPr>
        <w:t>IMPUESTO ESPECIAL SOBRE LA ELECTRICIDAD</w:t>
      </w:r>
    </w:p>
    <w:p w14:paraId="1FE4B6CB" w14:textId="0AAA4C6F" w:rsidR="004D4CE9" w:rsidRPr="00481EA7" w:rsidRDefault="004D4CE9" w:rsidP="00826D62">
      <w:pPr>
        <w:jc w:val="both"/>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Pr>
          <w:rFonts w:ascii="Verdana" w:hAnsi="Verdana" w:cs="Verdana"/>
          <w:sz w:val="18"/>
          <w:szCs w:val="18"/>
        </w:rPr>
        <w:t>. Grandes Empresas. Modelo 560.</w:t>
      </w:r>
    </w:p>
    <w:p w14:paraId="24455C65" w14:textId="77777777" w:rsidR="004D4CE9" w:rsidRPr="00481EA7" w:rsidRDefault="004D4CE9" w:rsidP="0049089A">
      <w:pPr>
        <w:jc w:val="both"/>
        <w:rPr>
          <w:rFonts w:ascii="Verdana" w:hAnsi="Verdana" w:cs="Verdana"/>
          <w:sz w:val="18"/>
          <w:szCs w:val="18"/>
        </w:rPr>
      </w:pPr>
    </w:p>
    <w:p w14:paraId="13F64F95" w14:textId="77777777" w:rsidR="004D4CE9" w:rsidRPr="00C473E3" w:rsidRDefault="004D4CE9" w:rsidP="00C473E3">
      <w:pPr>
        <w:jc w:val="both"/>
        <w:rPr>
          <w:rFonts w:ascii="Verdana" w:hAnsi="Verdana" w:cs="Verdana"/>
          <w:b/>
          <w:bCs/>
          <w:color w:val="800000"/>
          <w:sz w:val="18"/>
          <w:szCs w:val="18"/>
        </w:rPr>
      </w:pPr>
      <w:r w:rsidRPr="00C473E3">
        <w:rPr>
          <w:rFonts w:ascii="Verdana" w:hAnsi="Verdana" w:cs="Verdana"/>
          <w:b/>
          <w:bCs/>
          <w:color w:val="800000"/>
          <w:sz w:val="18"/>
          <w:szCs w:val="18"/>
        </w:rPr>
        <w:t>IMPUESTOS MEDIOAMBIENTALES</w:t>
      </w:r>
    </w:p>
    <w:p w14:paraId="6500F2F5" w14:textId="1BC7A838" w:rsidR="00293E8B" w:rsidRDefault="00293E8B" w:rsidP="00633969">
      <w:pPr>
        <w:numPr>
          <w:ilvl w:val="0"/>
          <w:numId w:val="3"/>
        </w:numPr>
        <w:jc w:val="both"/>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Pr>
          <w:rFonts w:ascii="Verdana" w:hAnsi="Verdana" w:cs="Verdana"/>
          <w:sz w:val="18"/>
          <w:szCs w:val="18"/>
        </w:rPr>
        <w:t>. Impuesto especial sobre los envases de plástico no reutilizables. Autoliquidación. Modelo 592.</w:t>
      </w:r>
    </w:p>
    <w:p w14:paraId="0012B8F6" w14:textId="77777777" w:rsidR="00844C60" w:rsidRDefault="00844C60" w:rsidP="00844C60">
      <w:pPr>
        <w:jc w:val="both"/>
        <w:rPr>
          <w:rFonts w:ascii="Verdana" w:hAnsi="Verdana" w:cs="Verdana"/>
          <w:sz w:val="18"/>
          <w:szCs w:val="18"/>
        </w:rPr>
      </w:pPr>
    </w:p>
    <w:p w14:paraId="22B59085" w14:textId="2A7611CA" w:rsidR="00293E8B" w:rsidRPr="007E5924" w:rsidRDefault="007E5924" w:rsidP="007E5924">
      <w:pPr>
        <w:jc w:val="both"/>
        <w:rPr>
          <w:rFonts w:ascii="Verdana" w:hAnsi="Verdana" w:cs="Verdana"/>
          <w:b/>
          <w:bCs/>
          <w:color w:val="800000"/>
          <w:sz w:val="18"/>
          <w:szCs w:val="18"/>
        </w:rPr>
      </w:pPr>
      <w:r w:rsidRPr="007E5924">
        <w:rPr>
          <w:rFonts w:ascii="Verdana" w:hAnsi="Verdana" w:cs="Verdana"/>
          <w:b/>
          <w:bCs/>
          <w:color w:val="800000"/>
          <w:sz w:val="18"/>
          <w:szCs w:val="18"/>
        </w:rPr>
        <w:t>IMPUESTO SOBRE LAS TRANSACCIONES FINANCIERAS</w:t>
      </w:r>
    </w:p>
    <w:p w14:paraId="53E6DFA1" w14:textId="2301C1D7" w:rsidR="007E5924" w:rsidRDefault="007E5924" w:rsidP="007E5924">
      <w:pPr>
        <w:jc w:val="both"/>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Pr>
          <w:rFonts w:ascii="Verdana" w:hAnsi="Verdana" w:cs="Verdana"/>
          <w:sz w:val="18"/>
          <w:szCs w:val="18"/>
        </w:rPr>
        <w:t>. Modelo 604.</w:t>
      </w:r>
    </w:p>
    <w:p w14:paraId="0CD9E394" w14:textId="1DFC5326" w:rsidR="00293E8B" w:rsidRDefault="00293E8B" w:rsidP="007E5924">
      <w:pPr>
        <w:jc w:val="both"/>
        <w:rPr>
          <w:rFonts w:ascii="Verdana" w:hAnsi="Verdana" w:cs="Verdana"/>
          <w:sz w:val="18"/>
          <w:szCs w:val="18"/>
        </w:rPr>
      </w:pPr>
    </w:p>
    <w:p w14:paraId="740E9CFD" w14:textId="6A8FD459" w:rsidR="00293E8B" w:rsidRPr="00293E8B" w:rsidRDefault="00555822" w:rsidP="007E5924">
      <w:pPr>
        <w:jc w:val="both"/>
        <w:rPr>
          <w:rFonts w:ascii="Verdana" w:hAnsi="Verdana" w:cs="Verdana"/>
          <w:b/>
          <w:bCs/>
          <w:color w:val="800000"/>
          <w:sz w:val="18"/>
          <w:szCs w:val="18"/>
        </w:rPr>
      </w:pPr>
      <w:r>
        <w:rPr>
          <w:rFonts w:ascii="Verdana" w:hAnsi="Verdana" w:cs="Verdana"/>
          <w:b/>
          <w:bCs/>
          <w:color w:val="800000"/>
          <w:sz w:val="18"/>
          <w:szCs w:val="18"/>
        </w:rPr>
        <w:t>IMPUESTO SOBRE EL VALOR DE LA PRODUCCIÓN DE LA ENERGÍA ELÉCTRICA</w:t>
      </w:r>
    </w:p>
    <w:p w14:paraId="1F09D4A2" w14:textId="13025B39" w:rsidR="007E5924" w:rsidRDefault="00555822" w:rsidP="00293E8B">
      <w:pPr>
        <w:pStyle w:val="Prrafodelista"/>
        <w:numPr>
          <w:ilvl w:val="0"/>
          <w:numId w:val="23"/>
        </w:numPr>
        <w:ind w:left="284" w:hanging="284"/>
        <w:jc w:val="both"/>
        <w:rPr>
          <w:rFonts w:ascii="Verdana" w:hAnsi="Verdana" w:cs="Verdana"/>
          <w:sz w:val="18"/>
          <w:szCs w:val="18"/>
        </w:rPr>
      </w:pPr>
      <w:r>
        <w:rPr>
          <w:rFonts w:ascii="Verdana" w:hAnsi="Verdana" w:cs="Verdana"/>
          <w:sz w:val="18"/>
          <w:szCs w:val="18"/>
        </w:rPr>
        <w:t>Cuarto pago fraccionado. Modelo 583.</w:t>
      </w:r>
    </w:p>
    <w:p w14:paraId="77A3FE1B" w14:textId="14811DB5" w:rsidR="00293E8B" w:rsidRDefault="00293E8B" w:rsidP="00293E8B">
      <w:pPr>
        <w:jc w:val="both"/>
        <w:rPr>
          <w:rFonts w:ascii="Verdana" w:hAnsi="Verdana" w:cs="Verdana"/>
          <w:sz w:val="18"/>
          <w:szCs w:val="18"/>
        </w:rPr>
      </w:pPr>
    </w:p>
    <w:p w14:paraId="797B32BB" w14:textId="299D2383" w:rsidR="004D4CE9" w:rsidRDefault="004D4CE9">
      <w:pPr>
        <w:jc w:val="both"/>
        <w:rPr>
          <w:rFonts w:ascii="Verdana" w:hAnsi="Verdana" w:cs="Verdana"/>
          <w:b/>
          <w:bCs/>
          <w:color w:val="800000"/>
        </w:rPr>
      </w:pPr>
      <w:r w:rsidRPr="00015283">
        <w:rPr>
          <w:rFonts w:ascii="Verdana" w:hAnsi="Verdana" w:cs="Verdana"/>
          <w:b/>
          <w:bCs/>
          <w:color w:val="800000"/>
        </w:rPr>
        <w:t xml:space="preserve">HASTA EL DÍA </w:t>
      </w:r>
      <w:r w:rsidR="005067F6">
        <w:rPr>
          <w:rFonts w:ascii="Verdana" w:hAnsi="Verdana" w:cs="Verdana"/>
          <w:b/>
          <w:bCs/>
          <w:color w:val="800000"/>
        </w:rPr>
        <w:t>2</w:t>
      </w:r>
      <w:r w:rsidR="00555822">
        <w:rPr>
          <w:rFonts w:ascii="Verdana" w:hAnsi="Verdana" w:cs="Verdana"/>
          <w:b/>
          <w:bCs/>
          <w:color w:val="800000"/>
        </w:rPr>
        <w:t>8</w:t>
      </w:r>
      <w:r w:rsidR="005067F6">
        <w:rPr>
          <w:rFonts w:ascii="Verdana" w:hAnsi="Verdana" w:cs="Verdana"/>
          <w:b/>
          <w:bCs/>
          <w:color w:val="800000"/>
        </w:rPr>
        <w:t xml:space="preserve"> DE FEBRERO</w:t>
      </w:r>
    </w:p>
    <w:p w14:paraId="66B83410" w14:textId="77777777" w:rsidR="00EB2ADC" w:rsidRDefault="00EB2ADC">
      <w:pPr>
        <w:jc w:val="both"/>
        <w:rPr>
          <w:rFonts w:ascii="Verdana" w:hAnsi="Verdana" w:cs="Verdana"/>
          <w:b/>
          <w:bCs/>
          <w:color w:val="800000"/>
        </w:rPr>
      </w:pPr>
    </w:p>
    <w:p w14:paraId="43B242F9" w14:textId="2C33570E" w:rsidR="00EB2ADC" w:rsidRPr="00D41B8F" w:rsidRDefault="00EB2ADC">
      <w:pPr>
        <w:jc w:val="both"/>
        <w:rPr>
          <w:rFonts w:ascii="Verdana" w:hAnsi="Verdana" w:cs="Verdana"/>
          <w:b/>
          <w:bCs/>
          <w:color w:val="800000"/>
          <w:sz w:val="18"/>
          <w:szCs w:val="18"/>
        </w:rPr>
      </w:pPr>
      <w:r w:rsidRPr="00D41B8F">
        <w:rPr>
          <w:rFonts w:ascii="Verdana" w:hAnsi="Verdana" w:cs="Verdana"/>
          <w:b/>
          <w:bCs/>
          <w:color w:val="800000"/>
          <w:sz w:val="18"/>
          <w:szCs w:val="18"/>
        </w:rPr>
        <w:t>IMPUESTO SOBRE EL VALOR AÑADIDO</w:t>
      </w:r>
    </w:p>
    <w:p w14:paraId="10357847" w14:textId="1BE018EA" w:rsidR="00EB2ADC" w:rsidRDefault="00EB2ADC" w:rsidP="00633969">
      <w:pPr>
        <w:numPr>
          <w:ilvl w:val="0"/>
          <w:numId w:val="9"/>
        </w:numPr>
        <w:ind w:left="283" w:hanging="283"/>
        <w:jc w:val="both"/>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sidRPr="00481EA7">
        <w:rPr>
          <w:rFonts w:ascii="Verdana" w:hAnsi="Verdana" w:cs="Verdana"/>
          <w:sz w:val="18"/>
          <w:szCs w:val="18"/>
        </w:rPr>
        <w:t xml:space="preserve">. </w:t>
      </w:r>
      <w:r>
        <w:rPr>
          <w:rFonts w:ascii="Verdana" w:hAnsi="Verdana" w:cs="Verdana"/>
          <w:sz w:val="18"/>
          <w:szCs w:val="18"/>
        </w:rPr>
        <w:t xml:space="preserve">Autoliquidación. </w:t>
      </w:r>
      <w:r w:rsidRPr="00481EA7">
        <w:rPr>
          <w:rFonts w:ascii="Verdana" w:hAnsi="Verdana" w:cs="Verdana"/>
          <w:sz w:val="18"/>
          <w:szCs w:val="18"/>
        </w:rPr>
        <w:t xml:space="preserve">Modelo </w:t>
      </w:r>
      <w:r>
        <w:rPr>
          <w:rFonts w:ascii="Verdana" w:hAnsi="Verdana" w:cs="Verdana"/>
          <w:sz w:val="18"/>
          <w:szCs w:val="18"/>
        </w:rPr>
        <w:t>303</w:t>
      </w:r>
      <w:r w:rsidRPr="00481EA7">
        <w:rPr>
          <w:rFonts w:ascii="Verdana" w:hAnsi="Verdana" w:cs="Verdana"/>
          <w:sz w:val="18"/>
          <w:szCs w:val="18"/>
        </w:rPr>
        <w:t>.</w:t>
      </w:r>
    </w:p>
    <w:p w14:paraId="50275143" w14:textId="4EE91678" w:rsidR="00EB2ADC" w:rsidRDefault="00EB2ADC" w:rsidP="00633969">
      <w:pPr>
        <w:numPr>
          <w:ilvl w:val="0"/>
          <w:numId w:val="9"/>
        </w:numPr>
        <w:ind w:left="283" w:hanging="283"/>
        <w:jc w:val="both"/>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Pr>
          <w:rFonts w:ascii="Verdana" w:hAnsi="Verdana" w:cs="Verdana"/>
          <w:sz w:val="18"/>
          <w:szCs w:val="18"/>
        </w:rPr>
        <w:t>. Grupo de entidades, modelo individual. Modelo 322.</w:t>
      </w:r>
    </w:p>
    <w:p w14:paraId="3E6B52A5" w14:textId="7DCA5402" w:rsidR="00EB2ADC" w:rsidRDefault="00EB2ADC" w:rsidP="00633969">
      <w:pPr>
        <w:numPr>
          <w:ilvl w:val="0"/>
          <w:numId w:val="9"/>
        </w:numPr>
        <w:ind w:left="283" w:hanging="283"/>
        <w:jc w:val="both"/>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Pr>
          <w:rFonts w:ascii="Verdana" w:hAnsi="Verdana" w:cs="Verdana"/>
          <w:sz w:val="18"/>
          <w:szCs w:val="18"/>
        </w:rPr>
        <w:t>. Grupo de entidades, modelo agregado. Modelo 353.</w:t>
      </w:r>
    </w:p>
    <w:p w14:paraId="6A8489B3" w14:textId="3940FFCB" w:rsidR="005067F6" w:rsidRDefault="005067F6" w:rsidP="00633969">
      <w:pPr>
        <w:numPr>
          <w:ilvl w:val="0"/>
          <w:numId w:val="9"/>
        </w:numPr>
        <w:ind w:left="283" w:hanging="283"/>
        <w:jc w:val="both"/>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Pr>
          <w:rFonts w:ascii="Verdana" w:hAnsi="Verdana" w:cs="Verdana"/>
          <w:sz w:val="18"/>
          <w:szCs w:val="18"/>
        </w:rPr>
        <w:t>. Ventanilla única – Régimen de importación. Modelo 369.</w:t>
      </w:r>
    </w:p>
    <w:p w14:paraId="7FB42A21" w14:textId="1692BD9C" w:rsidR="00293E8B" w:rsidRPr="00481EA7" w:rsidRDefault="00293E8B" w:rsidP="00633969">
      <w:pPr>
        <w:numPr>
          <w:ilvl w:val="0"/>
          <w:numId w:val="9"/>
        </w:numPr>
        <w:ind w:left="283" w:hanging="283"/>
        <w:jc w:val="both"/>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Pr>
          <w:rFonts w:ascii="Verdana" w:hAnsi="Verdana" w:cs="Verdana"/>
          <w:sz w:val="18"/>
          <w:szCs w:val="18"/>
        </w:rPr>
        <w:t>. Operaciones asimiladas a las importaciones. Modelo 380.</w:t>
      </w:r>
    </w:p>
    <w:p w14:paraId="70093496" w14:textId="02639AC9" w:rsidR="00EB2ADC" w:rsidRPr="00EB2ADC" w:rsidRDefault="00EB2ADC">
      <w:pPr>
        <w:jc w:val="both"/>
        <w:rPr>
          <w:rFonts w:ascii="Verdana" w:hAnsi="Verdana" w:cs="Verdana"/>
          <w:bCs/>
        </w:rPr>
      </w:pPr>
    </w:p>
    <w:p w14:paraId="34A99338" w14:textId="77777777" w:rsidR="004D4CE9" w:rsidRPr="00481EA7" w:rsidRDefault="004D4CE9">
      <w:pPr>
        <w:jc w:val="both"/>
        <w:rPr>
          <w:rFonts w:ascii="Verdana" w:hAnsi="Verdana" w:cs="Verdana"/>
          <w:b/>
          <w:bCs/>
          <w:color w:val="800000"/>
          <w:sz w:val="18"/>
          <w:szCs w:val="18"/>
        </w:rPr>
      </w:pPr>
      <w:r w:rsidRPr="00481EA7">
        <w:rPr>
          <w:rFonts w:ascii="Verdana" w:hAnsi="Verdana" w:cs="Verdana"/>
          <w:b/>
          <w:bCs/>
          <w:color w:val="800000"/>
          <w:sz w:val="18"/>
          <w:szCs w:val="18"/>
        </w:rPr>
        <w:t>IMPUESTO SOBRE SOCIEDADES</w:t>
      </w:r>
    </w:p>
    <w:p w14:paraId="688189D5" w14:textId="77777777" w:rsidR="004D4CE9" w:rsidRPr="00B02F10" w:rsidRDefault="004D4CE9" w:rsidP="00B02F10">
      <w:pPr>
        <w:pStyle w:val="Prrafodelista"/>
        <w:numPr>
          <w:ilvl w:val="0"/>
          <w:numId w:val="30"/>
        </w:numPr>
        <w:ind w:left="284" w:hanging="295"/>
        <w:rPr>
          <w:rFonts w:ascii="Verdana" w:hAnsi="Verdana" w:cs="Verdana"/>
          <w:sz w:val="18"/>
          <w:szCs w:val="18"/>
        </w:rPr>
      </w:pPr>
      <w:r w:rsidRPr="00B02F10">
        <w:rPr>
          <w:rFonts w:ascii="Verdana" w:hAnsi="Verdana" w:cs="Verdana"/>
          <w:sz w:val="18"/>
          <w:szCs w:val="18"/>
        </w:rPr>
        <w:t>Entidades cuyo ejercicio coincida con el año natural:</w:t>
      </w:r>
    </w:p>
    <w:p w14:paraId="4C919CF3" w14:textId="7F88CEB7" w:rsidR="004D4CE9" w:rsidRDefault="004D4CE9" w:rsidP="00B02F10">
      <w:pPr>
        <w:pStyle w:val="Sangradetextonormal"/>
        <w:ind w:left="284"/>
        <w:rPr>
          <w:rFonts w:ascii="Verdana" w:hAnsi="Verdana" w:cs="Verdana"/>
          <w:sz w:val="18"/>
          <w:szCs w:val="18"/>
        </w:rPr>
      </w:pPr>
      <w:r w:rsidRPr="00481EA7">
        <w:rPr>
          <w:rFonts w:ascii="Verdana" w:hAnsi="Verdana" w:cs="Verdana"/>
          <w:sz w:val="18"/>
          <w:szCs w:val="18"/>
        </w:rPr>
        <w:t>Opción/renuncia a la opción para el cálculo de los pagos fraccionados sobre la parte de la base imponible del periodo de los tres, nueve u once meses de cada año natural. Modelo 036.</w:t>
      </w:r>
    </w:p>
    <w:p w14:paraId="3E6F4A2D" w14:textId="77777777" w:rsidR="005067F6" w:rsidRPr="00481EA7" w:rsidRDefault="005067F6">
      <w:pPr>
        <w:pStyle w:val="Sangradetextonormal"/>
        <w:ind w:left="0"/>
        <w:rPr>
          <w:rFonts w:ascii="Verdana" w:hAnsi="Verdana" w:cs="Verdana"/>
          <w:sz w:val="18"/>
          <w:szCs w:val="18"/>
        </w:rPr>
      </w:pPr>
    </w:p>
    <w:p w14:paraId="4FB0D382" w14:textId="7FC08D8E" w:rsidR="004D4CE9" w:rsidRDefault="004D4CE9" w:rsidP="00B02F10">
      <w:pPr>
        <w:pStyle w:val="Sangradetextonormal"/>
        <w:numPr>
          <w:ilvl w:val="0"/>
          <w:numId w:val="30"/>
        </w:numPr>
        <w:ind w:left="284" w:hanging="284"/>
        <w:rPr>
          <w:rFonts w:ascii="Verdana" w:hAnsi="Verdana" w:cs="Verdana"/>
          <w:sz w:val="18"/>
          <w:szCs w:val="18"/>
        </w:rPr>
      </w:pPr>
      <w:r w:rsidRPr="00481EA7">
        <w:rPr>
          <w:rFonts w:ascii="Verdana" w:hAnsi="Verdana" w:cs="Verdana"/>
          <w:sz w:val="18"/>
          <w:szCs w:val="18"/>
        </w:rPr>
        <w:t xml:space="preserve">Si el </w:t>
      </w:r>
      <w:r>
        <w:rPr>
          <w:rFonts w:ascii="Verdana" w:hAnsi="Verdana" w:cs="Verdana"/>
          <w:sz w:val="18"/>
          <w:szCs w:val="18"/>
        </w:rPr>
        <w:t>periodo impositivo</w:t>
      </w:r>
      <w:r w:rsidRPr="00481EA7">
        <w:rPr>
          <w:rFonts w:ascii="Verdana" w:hAnsi="Verdana" w:cs="Verdana"/>
          <w:sz w:val="18"/>
          <w:szCs w:val="18"/>
        </w:rPr>
        <w:t xml:space="preserve"> no coincide con el año natural: la opción/renuncia </w:t>
      </w:r>
      <w:r w:rsidR="005067F6">
        <w:rPr>
          <w:rFonts w:ascii="Verdana" w:hAnsi="Verdana" w:cs="Verdana"/>
          <w:sz w:val="18"/>
          <w:szCs w:val="18"/>
        </w:rPr>
        <w:t>por esta modalidad de pagos fraccionados</w:t>
      </w:r>
      <w:r w:rsidRPr="00481EA7">
        <w:rPr>
          <w:rFonts w:ascii="Verdana" w:hAnsi="Verdana" w:cs="Verdana"/>
          <w:sz w:val="18"/>
          <w:szCs w:val="18"/>
        </w:rPr>
        <w:t xml:space="preserve"> se ejercerá</w:t>
      </w:r>
      <w:r w:rsidR="005067F6">
        <w:rPr>
          <w:rFonts w:ascii="Verdana" w:hAnsi="Verdana" w:cs="Verdana"/>
          <w:sz w:val="18"/>
          <w:szCs w:val="18"/>
        </w:rPr>
        <w:t>,</w:t>
      </w:r>
      <w:r w:rsidRPr="00481EA7">
        <w:rPr>
          <w:rFonts w:ascii="Verdana" w:hAnsi="Verdana" w:cs="Verdana"/>
          <w:sz w:val="18"/>
          <w:szCs w:val="18"/>
        </w:rPr>
        <w:t xml:space="preserve"> en los primeros dos meses de cada </w:t>
      </w:r>
      <w:r w:rsidR="007E5924">
        <w:rPr>
          <w:rFonts w:ascii="Verdana" w:hAnsi="Verdana" w:cs="Verdana"/>
          <w:sz w:val="18"/>
          <w:szCs w:val="18"/>
        </w:rPr>
        <w:t xml:space="preserve">periodo impositivo </w:t>
      </w:r>
      <w:r w:rsidRPr="00481EA7">
        <w:rPr>
          <w:rFonts w:ascii="Verdana" w:hAnsi="Verdana" w:cs="Verdana"/>
          <w:sz w:val="18"/>
          <w:szCs w:val="18"/>
        </w:rPr>
        <w:t>o entre el inicio del ejercicio y el fin del plazo para efectuar el primer pago fraccionado, si este plazo es inferior a dos meses.</w:t>
      </w:r>
      <w:r w:rsidR="005067F6">
        <w:rPr>
          <w:rFonts w:ascii="Verdana" w:hAnsi="Verdana" w:cs="Verdana"/>
          <w:sz w:val="18"/>
          <w:szCs w:val="18"/>
        </w:rPr>
        <w:t xml:space="preserve"> Modelo 036.</w:t>
      </w:r>
    </w:p>
    <w:p w14:paraId="6020B6A0" w14:textId="77777777" w:rsidR="00B02F10" w:rsidRDefault="00B02F10" w:rsidP="00B02F10">
      <w:pPr>
        <w:pStyle w:val="Sangradetextonormal"/>
        <w:rPr>
          <w:rFonts w:ascii="Verdana" w:hAnsi="Verdana" w:cs="Verdana"/>
          <w:sz w:val="18"/>
          <w:szCs w:val="18"/>
        </w:rPr>
      </w:pPr>
    </w:p>
    <w:p w14:paraId="5B4467A1" w14:textId="447939C7" w:rsidR="00B02F10" w:rsidRPr="00643306" w:rsidRDefault="00B02F10" w:rsidP="00643306">
      <w:pPr>
        <w:jc w:val="both"/>
        <w:rPr>
          <w:rFonts w:ascii="Verdana" w:hAnsi="Verdana" w:cs="Verdana"/>
          <w:b/>
          <w:bCs/>
          <w:color w:val="800000"/>
          <w:sz w:val="18"/>
          <w:szCs w:val="18"/>
        </w:rPr>
      </w:pPr>
      <w:r w:rsidRPr="00643306">
        <w:rPr>
          <w:rFonts w:ascii="Verdana" w:hAnsi="Verdana" w:cs="Verdana"/>
          <w:b/>
          <w:bCs/>
          <w:color w:val="800000"/>
          <w:sz w:val="18"/>
          <w:szCs w:val="18"/>
        </w:rPr>
        <w:t>IMPUESTOS MEDIOAMBIENTALES</w:t>
      </w:r>
    </w:p>
    <w:p w14:paraId="167A3CC1" w14:textId="1BBBDD05" w:rsidR="00B02F10" w:rsidRDefault="00B02F10" w:rsidP="00B02F10">
      <w:pPr>
        <w:pStyle w:val="Sangradetextonormal"/>
        <w:numPr>
          <w:ilvl w:val="0"/>
          <w:numId w:val="30"/>
        </w:numPr>
        <w:ind w:left="284" w:hanging="284"/>
        <w:rPr>
          <w:rFonts w:ascii="Verdana" w:hAnsi="Verdana" w:cs="Verdana"/>
          <w:sz w:val="18"/>
          <w:szCs w:val="18"/>
        </w:rPr>
      </w:pPr>
      <w:r>
        <w:rPr>
          <w:rFonts w:ascii="Verdana" w:hAnsi="Verdana" w:cs="Verdana"/>
          <w:sz w:val="18"/>
          <w:szCs w:val="18"/>
        </w:rPr>
        <w:t xml:space="preserve">Enero </w:t>
      </w:r>
      <w:r w:rsidR="00E93F1D">
        <w:rPr>
          <w:rFonts w:ascii="Verdana" w:hAnsi="Verdana" w:cs="Verdana"/>
          <w:sz w:val="18"/>
          <w:szCs w:val="18"/>
        </w:rPr>
        <w:t>2025</w:t>
      </w:r>
      <w:r>
        <w:rPr>
          <w:rFonts w:ascii="Verdana" w:hAnsi="Verdana" w:cs="Verdana"/>
          <w:sz w:val="18"/>
          <w:szCs w:val="18"/>
        </w:rPr>
        <w:t>.</w:t>
      </w:r>
      <w:r w:rsidR="00074790">
        <w:rPr>
          <w:rFonts w:ascii="Verdana" w:hAnsi="Verdana" w:cs="Verdana"/>
          <w:sz w:val="18"/>
          <w:szCs w:val="18"/>
        </w:rPr>
        <w:t xml:space="preserve"> </w:t>
      </w:r>
      <w:r>
        <w:rPr>
          <w:rFonts w:ascii="Verdana" w:hAnsi="Verdana" w:cs="Verdana"/>
          <w:sz w:val="18"/>
          <w:szCs w:val="18"/>
        </w:rPr>
        <w:t xml:space="preserve">Impuesto especial sobre los envases de plástico no </w:t>
      </w:r>
      <w:r w:rsidR="00643306">
        <w:rPr>
          <w:rFonts w:ascii="Verdana" w:hAnsi="Verdana" w:cs="Verdana"/>
          <w:sz w:val="18"/>
          <w:szCs w:val="18"/>
        </w:rPr>
        <w:t>r</w:t>
      </w:r>
      <w:r>
        <w:rPr>
          <w:rFonts w:ascii="Verdana" w:hAnsi="Verdana" w:cs="Verdana"/>
          <w:sz w:val="18"/>
          <w:szCs w:val="18"/>
        </w:rPr>
        <w:t>eutilizables.</w:t>
      </w:r>
    </w:p>
    <w:p w14:paraId="27767C41" w14:textId="77777777" w:rsidR="00643306" w:rsidRPr="00643306" w:rsidRDefault="00643306" w:rsidP="00643306">
      <w:pPr>
        <w:ind w:left="284"/>
        <w:jc w:val="both"/>
        <w:rPr>
          <w:rFonts w:ascii="Verdana" w:hAnsi="Verdana" w:cs="Verdana"/>
          <w:sz w:val="18"/>
          <w:szCs w:val="18"/>
        </w:rPr>
      </w:pPr>
      <w:r w:rsidRPr="00643306">
        <w:rPr>
          <w:rFonts w:ascii="Verdana" w:hAnsi="Verdana" w:cs="Verdana"/>
          <w:sz w:val="18"/>
          <w:szCs w:val="18"/>
        </w:rPr>
        <w:t>Presentación contabilidad y libro registro de existencias.</w:t>
      </w:r>
    </w:p>
    <w:p w14:paraId="06D3C2CC" w14:textId="77777777" w:rsidR="00643306" w:rsidRDefault="00643306" w:rsidP="00643306">
      <w:pPr>
        <w:pStyle w:val="Sangradetextonormal"/>
        <w:rPr>
          <w:rFonts w:ascii="Verdana" w:hAnsi="Verdana" w:cs="Verdana"/>
          <w:sz w:val="18"/>
          <w:szCs w:val="18"/>
        </w:rPr>
      </w:pPr>
    </w:p>
    <w:p w14:paraId="4DD500AA" w14:textId="77777777" w:rsidR="004D4CE9" w:rsidRPr="00481EA7" w:rsidRDefault="004D4CE9">
      <w:pPr>
        <w:jc w:val="both"/>
        <w:rPr>
          <w:rFonts w:ascii="Verdana" w:hAnsi="Verdana" w:cs="Verdana"/>
          <w:b/>
          <w:bCs/>
          <w:color w:val="800000"/>
          <w:sz w:val="18"/>
          <w:szCs w:val="18"/>
        </w:rPr>
      </w:pPr>
      <w:r w:rsidRPr="00481EA7">
        <w:rPr>
          <w:rFonts w:ascii="Verdana" w:hAnsi="Verdana" w:cs="Verdana"/>
          <w:b/>
          <w:bCs/>
          <w:color w:val="800000"/>
          <w:sz w:val="18"/>
          <w:szCs w:val="18"/>
        </w:rPr>
        <w:t>DECLARACIÓN ANUAL DE CONSUMO DE ENERGÍA ELÉCTRICA</w:t>
      </w:r>
    </w:p>
    <w:p w14:paraId="7F876174" w14:textId="137AA21C" w:rsidR="004D4CE9" w:rsidRDefault="004D4CE9" w:rsidP="00633969">
      <w:pPr>
        <w:numPr>
          <w:ilvl w:val="0"/>
          <w:numId w:val="9"/>
        </w:numPr>
        <w:ind w:left="360" w:hanging="360"/>
        <w:jc w:val="both"/>
        <w:rPr>
          <w:rFonts w:ascii="Verdana" w:hAnsi="Verdana" w:cs="Verdana"/>
          <w:sz w:val="18"/>
          <w:szCs w:val="18"/>
        </w:rPr>
      </w:pPr>
      <w:r w:rsidRPr="00481EA7">
        <w:rPr>
          <w:rFonts w:ascii="Verdana" w:hAnsi="Verdana" w:cs="Verdana"/>
          <w:sz w:val="18"/>
          <w:szCs w:val="18"/>
        </w:rPr>
        <w:t xml:space="preserve">Declaración anual </w:t>
      </w:r>
      <w:r w:rsidR="00C37F3F">
        <w:rPr>
          <w:rFonts w:ascii="Verdana" w:hAnsi="Verdana" w:cs="Verdana"/>
          <w:sz w:val="18"/>
          <w:szCs w:val="18"/>
        </w:rPr>
        <w:t>202</w:t>
      </w:r>
      <w:r w:rsidR="00555822">
        <w:rPr>
          <w:rFonts w:ascii="Verdana" w:hAnsi="Verdana" w:cs="Verdana"/>
          <w:sz w:val="18"/>
          <w:szCs w:val="18"/>
        </w:rPr>
        <w:t>4</w:t>
      </w:r>
      <w:r w:rsidRPr="00481EA7">
        <w:rPr>
          <w:rFonts w:ascii="Verdana" w:hAnsi="Verdana" w:cs="Verdana"/>
          <w:sz w:val="18"/>
          <w:szCs w:val="18"/>
        </w:rPr>
        <w:t>. Modelo 159.</w:t>
      </w:r>
    </w:p>
    <w:p w14:paraId="5E540D72" w14:textId="77777777" w:rsidR="00643306" w:rsidRDefault="00643306" w:rsidP="00826D62">
      <w:pPr>
        <w:jc w:val="both"/>
        <w:rPr>
          <w:rFonts w:ascii="Verdana" w:hAnsi="Verdana" w:cs="Verdana"/>
          <w:sz w:val="18"/>
          <w:szCs w:val="18"/>
        </w:rPr>
      </w:pPr>
    </w:p>
    <w:p w14:paraId="6CD6AAD9" w14:textId="77777777" w:rsidR="004D4CE9" w:rsidRPr="000B738C" w:rsidRDefault="004D4CE9" w:rsidP="00826D62">
      <w:pPr>
        <w:jc w:val="both"/>
        <w:rPr>
          <w:rFonts w:ascii="Verdana" w:hAnsi="Verdana" w:cs="Verdana"/>
          <w:b/>
          <w:bCs/>
          <w:color w:val="800000"/>
          <w:sz w:val="18"/>
          <w:szCs w:val="18"/>
        </w:rPr>
      </w:pPr>
      <w:r w:rsidRPr="000B738C">
        <w:rPr>
          <w:rFonts w:ascii="Verdana" w:hAnsi="Verdana" w:cs="Verdana"/>
          <w:b/>
          <w:bCs/>
          <w:color w:val="800000"/>
          <w:sz w:val="18"/>
          <w:szCs w:val="18"/>
        </w:rPr>
        <w:t>DECLARACIÓN INFORMATIVA ANUAL DE OPERACIONES REALIZADAS POR EMPRESARIOS O PROFESIONALES ADHERIDOS AL SISTEMA DE GESTIÓN DE COBROS A TRAVÉS DE TARJETAS DE CRÉDITO O DÉBITO</w:t>
      </w:r>
    </w:p>
    <w:p w14:paraId="02653AFA" w14:textId="2920C754" w:rsidR="004D4CE9" w:rsidRDefault="004D4CE9" w:rsidP="00633969">
      <w:pPr>
        <w:numPr>
          <w:ilvl w:val="0"/>
          <w:numId w:val="7"/>
        </w:numPr>
        <w:jc w:val="both"/>
        <w:rPr>
          <w:rFonts w:ascii="Verdana" w:hAnsi="Verdana" w:cs="Verdana"/>
          <w:sz w:val="18"/>
          <w:szCs w:val="18"/>
        </w:rPr>
      </w:pPr>
      <w:r w:rsidRPr="00481EA7">
        <w:rPr>
          <w:rFonts w:ascii="Verdana" w:hAnsi="Verdana" w:cs="Verdana"/>
          <w:sz w:val="18"/>
          <w:szCs w:val="18"/>
        </w:rPr>
        <w:t xml:space="preserve">Declaración anual </w:t>
      </w:r>
      <w:r w:rsidR="00C37F3F">
        <w:rPr>
          <w:rFonts w:ascii="Verdana" w:hAnsi="Verdana" w:cs="Verdana"/>
          <w:sz w:val="18"/>
          <w:szCs w:val="18"/>
        </w:rPr>
        <w:t>202</w:t>
      </w:r>
      <w:r w:rsidR="00555822">
        <w:rPr>
          <w:rFonts w:ascii="Verdana" w:hAnsi="Verdana" w:cs="Verdana"/>
          <w:sz w:val="18"/>
          <w:szCs w:val="18"/>
        </w:rPr>
        <w:t>4</w:t>
      </w:r>
      <w:r w:rsidRPr="00481EA7">
        <w:rPr>
          <w:rFonts w:ascii="Verdana" w:hAnsi="Verdana" w:cs="Verdana"/>
          <w:sz w:val="18"/>
          <w:szCs w:val="18"/>
        </w:rPr>
        <w:t xml:space="preserve">. Modelo </w:t>
      </w:r>
      <w:r>
        <w:rPr>
          <w:rFonts w:ascii="Verdana" w:hAnsi="Verdana" w:cs="Verdana"/>
          <w:sz w:val="18"/>
          <w:szCs w:val="18"/>
        </w:rPr>
        <w:t>170</w:t>
      </w:r>
      <w:r w:rsidRPr="00481EA7">
        <w:rPr>
          <w:rFonts w:ascii="Verdana" w:hAnsi="Verdana" w:cs="Verdana"/>
          <w:sz w:val="18"/>
          <w:szCs w:val="18"/>
        </w:rPr>
        <w:t>.</w:t>
      </w:r>
    </w:p>
    <w:p w14:paraId="00942AEB" w14:textId="77777777" w:rsidR="004D4CE9" w:rsidRPr="000B738C" w:rsidRDefault="004D4CE9" w:rsidP="000B738C">
      <w:pPr>
        <w:jc w:val="both"/>
        <w:rPr>
          <w:rFonts w:ascii="Verdana" w:hAnsi="Verdana" w:cs="Verdana"/>
          <w:sz w:val="18"/>
          <w:szCs w:val="18"/>
        </w:rPr>
      </w:pPr>
    </w:p>
    <w:p w14:paraId="412D2EC4" w14:textId="77777777" w:rsidR="004D4CE9" w:rsidRPr="000B738C" w:rsidRDefault="004D4CE9" w:rsidP="000B738C">
      <w:pPr>
        <w:jc w:val="both"/>
        <w:rPr>
          <w:rFonts w:ascii="Verdana" w:hAnsi="Verdana" w:cs="Verdana"/>
          <w:b/>
          <w:bCs/>
          <w:color w:val="800000"/>
          <w:sz w:val="18"/>
          <w:szCs w:val="18"/>
        </w:rPr>
      </w:pPr>
      <w:r w:rsidRPr="000B738C">
        <w:rPr>
          <w:rFonts w:ascii="Verdana" w:hAnsi="Verdana" w:cs="Verdana"/>
          <w:b/>
          <w:bCs/>
          <w:color w:val="800000"/>
          <w:sz w:val="18"/>
          <w:szCs w:val="18"/>
        </w:rPr>
        <w:t>DECLARACIÓN INFORMATIVA ANUAL DE PLANES DE AHORRO A LARGO PLAZO</w:t>
      </w:r>
    </w:p>
    <w:p w14:paraId="7D67E140" w14:textId="2B44416C" w:rsidR="004D4CE9" w:rsidRDefault="004D4CE9" w:rsidP="00633969">
      <w:pPr>
        <w:numPr>
          <w:ilvl w:val="0"/>
          <w:numId w:val="7"/>
        </w:numPr>
        <w:jc w:val="both"/>
        <w:rPr>
          <w:rFonts w:ascii="Verdana" w:hAnsi="Verdana" w:cs="Verdana"/>
          <w:sz w:val="18"/>
          <w:szCs w:val="18"/>
        </w:rPr>
      </w:pPr>
      <w:r w:rsidRPr="00481EA7">
        <w:rPr>
          <w:rFonts w:ascii="Verdana" w:hAnsi="Verdana" w:cs="Verdana"/>
          <w:sz w:val="18"/>
          <w:szCs w:val="18"/>
        </w:rPr>
        <w:t xml:space="preserve">Declaración anual </w:t>
      </w:r>
      <w:r w:rsidR="00C37F3F">
        <w:rPr>
          <w:rFonts w:ascii="Verdana" w:hAnsi="Verdana" w:cs="Verdana"/>
          <w:sz w:val="18"/>
          <w:szCs w:val="18"/>
        </w:rPr>
        <w:t>202</w:t>
      </w:r>
      <w:r w:rsidR="00555822">
        <w:rPr>
          <w:rFonts w:ascii="Verdana" w:hAnsi="Verdana" w:cs="Verdana"/>
          <w:sz w:val="18"/>
          <w:szCs w:val="18"/>
        </w:rPr>
        <w:t>4</w:t>
      </w:r>
      <w:r w:rsidRPr="00481EA7">
        <w:rPr>
          <w:rFonts w:ascii="Verdana" w:hAnsi="Verdana" w:cs="Verdana"/>
          <w:sz w:val="18"/>
          <w:szCs w:val="18"/>
        </w:rPr>
        <w:t xml:space="preserve">. Modelo </w:t>
      </w:r>
      <w:r>
        <w:rPr>
          <w:rFonts w:ascii="Verdana" w:hAnsi="Verdana" w:cs="Verdana"/>
          <w:sz w:val="18"/>
          <w:szCs w:val="18"/>
        </w:rPr>
        <w:t>280.</w:t>
      </w:r>
    </w:p>
    <w:p w14:paraId="15396278" w14:textId="77777777" w:rsidR="004D4CE9" w:rsidRPr="00641D4B" w:rsidRDefault="004D4CE9" w:rsidP="00E8279D">
      <w:pPr>
        <w:jc w:val="both"/>
        <w:rPr>
          <w:rFonts w:ascii="Verdana" w:hAnsi="Verdana" w:cs="Verdana"/>
          <w:b/>
          <w:bCs/>
          <w:color w:val="800000"/>
          <w:sz w:val="18"/>
          <w:szCs w:val="18"/>
        </w:rPr>
      </w:pPr>
    </w:p>
    <w:p w14:paraId="55833FC7" w14:textId="77777777" w:rsidR="004D4CE9" w:rsidRPr="00641D4B" w:rsidRDefault="004D4CE9" w:rsidP="00E8279D">
      <w:pPr>
        <w:jc w:val="both"/>
        <w:rPr>
          <w:rFonts w:ascii="Verdana" w:hAnsi="Verdana" w:cs="Verdana"/>
          <w:b/>
          <w:bCs/>
          <w:color w:val="800000"/>
          <w:sz w:val="18"/>
          <w:szCs w:val="18"/>
        </w:rPr>
      </w:pPr>
      <w:r w:rsidRPr="00641D4B">
        <w:rPr>
          <w:rFonts w:ascii="Verdana" w:hAnsi="Verdana" w:cs="Verdana"/>
          <w:b/>
          <w:bCs/>
          <w:color w:val="800000"/>
          <w:sz w:val="18"/>
          <w:szCs w:val="18"/>
        </w:rPr>
        <w:t>DECLARACIÓN ANUAL DE OPERACIONES CON TERCEROS</w:t>
      </w:r>
    </w:p>
    <w:p w14:paraId="27329940" w14:textId="1B168BA9" w:rsidR="004D4CE9" w:rsidRDefault="004D4CE9" w:rsidP="00633969">
      <w:pPr>
        <w:numPr>
          <w:ilvl w:val="0"/>
          <w:numId w:val="7"/>
        </w:numPr>
        <w:jc w:val="both"/>
        <w:rPr>
          <w:rFonts w:ascii="Verdana" w:hAnsi="Verdana" w:cs="Verdana"/>
          <w:sz w:val="18"/>
          <w:szCs w:val="18"/>
        </w:rPr>
      </w:pPr>
      <w:bookmarkStart w:id="14" w:name="_Hlk156063990"/>
      <w:r>
        <w:rPr>
          <w:rFonts w:ascii="Verdana" w:hAnsi="Verdana" w:cs="Verdana"/>
          <w:sz w:val="18"/>
          <w:szCs w:val="18"/>
        </w:rPr>
        <w:lastRenderedPageBreak/>
        <w:t xml:space="preserve">Año </w:t>
      </w:r>
      <w:r w:rsidR="00C37F3F">
        <w:rPr>
          <w:rFonts w:ascii="Verdana" w:hAnsi="Verdana" w:cs="Verdana"/>
          <w:sz w:val="18"/>
          <w:szCs w:val="18"/>
        </w:rPr>
        <w:t>202</w:t>
      </w:r>
      <w:r w:rsidR="00555822">
        <w:rPr>
          <w:rFonts w:ascii="Verdana" w:hAnsi="Verdana" w:cs="Verdana"/>
          <w:sz w:val="18"/>
          <w:szCs w:val="18"/>
        </w:rPr>
        <w:t>4</w:t>
      </w:r>
      <w:r>
        <w:rPr>
          <w:rFonts w:ascii="Verdana" w:hAnsi="Verdana" w:cs="Verdana"/>
          <w:sz w:val="18"/>
          <w:szCs w:val="18"/>
        </w:rPr>
        <w:t>. Modelo 347.</w:t>
      </w:r>
    </w:p>
    <w:bookmarkEnd w:id="14"/>
    <w:p w14:paraId="66AE59AB" w14:textId="77777777" w:rsidR="00643306" w:rsidRDefault="00643306" w:rsidP="00643306">
      <w:pPr>
        <w:jc w:val="both"/>
        <w:rPr>
          <w:rFonts w:ascii="Verdana" w:hAnsi="Verdana" w:cs="Verdana"/>
          <w:sz w:val="18"/>
          <w:szCs w:val="18"/>
        </w:rPr>
      </w:pPr>
    </w:p>
    <w:p w14:paraId="6E0D8A44" w14:textId="5D7DA50D" w:rsidR="00643306" w:rsidRPr="00643306" w:rsidRDefault="00643306" w:rsidP="00643306">
      <w:pPr>
        <w:jc w:val="both"/>
        <w:rPr>
          <w:rFonts w:ascii="Verdana" w:hAnsi="Verdana" w:cs="Verdana"/>
          <w:b/>
          <w:bCs/>
          <w:color w:val="800000"/>
          <w:sz w:val="18"/>
          <w:szCs w:val="18"/>
        </w:rPr>
      </w:pPr>
      <w:r w:rsidRPr="00643306">
        <w:rPr>
          <w:rFonts w:ascii="Verdana" w:hAnsi="Verdana" w:cs="Verdana"/>
          <w:b/>
          <w:bCs/>
          <w:color w:val="800000"/>
          <w:sz w:val="18"/>
          <w:szCs w:val="18"/>
        </w:rPr>
        <w:t>AUTOLIQUIDACIÓN DE LA APORTACIÓN A REALIZAR POR LOS PRESTADORES DEL SERVICIO DE COMUNICACIÓN AUDIOVISUAL TELEVISIVO Y POR LOS PRESTADORES DEL SERVICIO DE INTERCAMBIO DE VIDEOS A TRAVÉS DE PLATAFORMA DE ÁMBITO GEOGRÁFICO ESTATAL O SUPERIOR AL DE UNA COMUNIDAD AUTÓNOMA</w:t>
      </w:r>
    </w:p>
    <w:p w14:paraId="5B520890" w14:textId="3DA171C0" w:rsidR="00643306" w:rsidRDefault="00643306" w:rsidP="00643306">
      <w:pPr>
        <w:numPr>
          <w:ilvl w:val="0"/>
          <w:numId w:val="7"/>
        </w:numPr>
        <w:jc w:val="both"/>
        <w:rPr>
          <w:rFonts w:ascii="Verdana" w:hAnsi="Verdana" w:cs="Verdana"/>
          <w:sz w:val="18"/>
          <w:szCs w:val="18"/>
        </w:rPr>
      </w:pPr>
      <w:r>
        <w:rPr>
          <w:rFonts w:ascii="Verdana" w:hAnsi="Verdana" w:cs="Verdana"/>
          <w:sz w:val="18"/>
          <w:szCs w:val="18"/>
        </w:rPr>
        <w:t>Año 202</w:t>
      </w:r>
      <w:r w:rsidR="00555822">
        <w:rPr>
          <w:rFonts w:ascii="Verdana" w:hAnsi="Verdana" w:cs="Verdana"/>
          <w:sz w:val="18"/>
          <w:szCs w:val="18"/>
        </w:rPr>
        <w:t>4</w:t>
      </w:r>
      <w:r>
        <w:rPr>
          <w:rFonts w:ascii="Verdana" w:hAnsi="Verdana" w:cs="Verdana"/>
          <w:sz w:val="18"/>
          <w:szCs w:val="18"/>
        </w:rPr>
        <w:t>. Modelo 792.</w:t>
      </w:r>
    </w:p>
    <w:p w14:paraId="411BAB0B" w14:textId="77777777" w:rsidR="00643306" w:rsidRDefault="00643306" w:rsidP="00643306">
      <w:pPr>
        <w:jc w:val="both"/>
        <w:rPr>
          <w:rFonts w:ascii="Verdana" w:hAnsi="Verdana" w:cs="Verdana"/>
          <w:sz w:val="18"/>
          <w:szCs w:val="18"/>
        </w:rPr>
      </w:pPr>
    </w:p>
    <w:p w14:paraId="2A32DADA" w14:textId="7CA8DDF7" w:rsidR="00314EBC" w:rsidRDefault="00314EBC" w:rsidP="00314EBC">
      <w:pPr>
        <w:jc w:val="both"/>
        <w:rPr>
          <w:rFonts w:ascii="Verdana" w:hAnsi="Verdana" w:cs="Verdana"/>
          <w:b/>
          <w:bCs/>
          <w:color w:val="800000"/>
          <w:sz w:val="18"/>
          <w:szCs w:val="18"/>
        </w:rPr>
      </w:pPr>
      <w:r w:rsidRPr="00314EBC">
        <w:rPr>
          <w:rFonts w:ascii="Verdana" w:hAnsi="Verdana" w:cs="Verdana"/>
          <w:b/>
          <w:bCs/>
          <w:color w:val="800000"/>
          <w:sz w:val="18"/>
          <w:szCs w:val="18"/>
        </w:rPr>
        <w:t>DECLARACIONES-LIQUIDACIONES AGENCIA TRIBUTARIA CANARIA</w:t>
      </w:r>
    </w:p>
    <w:p w14:paraId="623F3BF0" w14:textId="77777777" w:rsidR="00314EBC" w:rsidRPr="00314EBC" w:rsidRDefault="00314EBC" w:rsidP="00314EBC">
      <w:pPr>
        <w:jc w:val="both"/>
        <w:rPr>
          <w:rFonts w:ascii="Verdana" w:hAnsi="Verdana" w:cs="Verdana"/>
          <w:b/>
          <w:bCs/>
          <w:color w:val="800000"/>
          <w:sz w:val="18"/>
          <w:szCs w:val="18"/>
        </w:rPr>
      </w:pPr>
      <w:r w:rsidRPr="00314EBC">
        <w:rPr>
          <w:rFonts w:ascii="Verdana" w:hAnsi="Verdana" w:cs="Verdana"/>
          <w:b/>
          <w:bCs/>
          <w:color w:val="800000"/>
          <w:sz w:val="18"/>
          <w:szCs w:val="18"/>
        </w:rPr>
        <w:t>Impuesto General Indirecto Canario</w:t>
      </w:r>
    </w:p>
    <w:p w14:paraId="2EEB4A38" w14:textId="2DFC836C" w:rsidR="00314EBC" w:rsidRPr="00314EBC" w:rsidRDefault="00314EBC" w:rsidP="00633969">
      <w:pPr>
        <w:pStyle w:val="Prrafodelista"/>
        <w:numPr>
          <w:ilvl w:val="0"/>
          <w:numId w:val="10"/>
        </w:numPr>
        <w:ind w:left="284" w:hanging="284"/>
        <w:jc w:val="both"/>
        <w:rPr>
          <w:rFonts w:ascii="Verdana" w:hAnsi="Verdana" w:cs="Verdana"/>
          <w:sz w:val="18"/>
          <w:szCs w:val="18"/>
        </w:rPr>
      </w:pPr>
      <w:r w:rsidRPr="00314EBC">
        <w:rPr>
          <w:rFonts w:ascii="Verdana" w:hAnsi="Verdana" w:cs="Verdana"/>
          <w:sz w:val="18"/>
          <w:szCs w:val="18"/>
        </w:rPr>
        <w:t xml:space="preserve">Autoliquidación correspondiente al mes </w:t>
      </w:r>
      <w:r w:rsidR="00BD3A32">
        <w:rPr>
          <w:rFonts w:ascii="Verdana" w:hAnsi="Verdana" w:cs="Verdana"/>
          <w:sz w:val="18"/>
          <w:szCs w:val="18"/>
        </w:rPr>
        <w:t>de enero</w:t>
      </w:r>
      <w:r w:rsidRPr="00314EBC">
        <w:rPr>
          <w:rFonts w:ascii="Verdana" w:hAnsi="Verdana" w:cs="Verdana"/>
          <w:sz w:val="18"/>
          <w:szCs w:val="18"/>
        </w:rPr>
        <w:t>. Modelo 412.</w:t>
      </w:r>
    </w:p>
    <w:p w14:paraId="58703E80" w14:textId="2E18E3A1" w:rsidR="00314EBC" w:rsidRPr="00314EBC" w:rsidRDefault="00314EBC" w:rsidP="00633969">
      <w:pPr>
        <w:pStyle w:val="Prrafodelista"/>
        <w:numPr>
          <w:ilvl w:val="0"/>
          <w:numId w:val="10"/>
        </w:numPr>
        <w:ind w:left="284" w:hanging="284"/>
        <w:jc w:val="both"/>
        <w:rPr>
          <w:rFonts w:ascii="Verdana" w:hAnsi="Verdana" w:cs="Verdana"/>
          <w:sz w:val="18"/>
          <w:szCs w:val="18"/>
        </w:rPr>
      </w:pPr>
      <w:r w:rsidRPr="00314EBC">
        <w:rPr>
          <w:rFonts w:ascii="Verdana" w:hAnsi="Verdana" w:cs="Verdana"/>
          <w:sz w:val="18"/>
          <w:szCs w:val="18"/>
        </w:rPr>
        <w:t>Declaración anual de operaciones con terceras personas. Ejercicio anterior. Modelo 415.</w:t>
      </w:r>
    </w:p>
    <w:p w14:paraId="46F8CF99" w14:textId="47F92168" w:rsidR="00314EBC" w:rsidRPr="00314EBC" w:rsidRDefault="00314EBC" w:rsidP="00633969">
      <w:pPr>
        <w:pStyle w:val="Prrafodelista"/>
        <w:numPr>
          <w:ilvl w:val="0"/>
          <w:numId w:val="10"/>
        </w:numPr>
        <w:ind w:left="284" w:hanging="284"/>
        <w:jc w:val="both"/>
        <w:rPr>
          <w:rFonts w:ascii="Verdana" w:hAnsi="Verdana" w:cs="Verdana"/>
          <w:sz w:val="18"/>
          <w:szCs w:val="18"/>
        </w:rPr>
      </w:pPr>
      <w:r w:rsidRPr="00314EBC">
        <w:rPr>
          <w:rFonts w:ascii="Verdana" w:hAnsi="Verdana" w:cs="Verdana"/>
          <w:sz w:val="18"/>
          <w:szCs w:val="18"/>
        </w:rPr>
        <w:t>Declaración anual de operaciones exentas por aplicación del artículo 25 de la Ley 19/1994. Ejercicio anterior. Modelo 416.</w:t>
      </w:r>
    </w:p>
    <w:p w14:paraId="1F7B0DF0" w14:textId="3C01AB9F" w:rsidR="00314EBC" w:rsidRPr="00314EBC" w:rsidRDefault="00314EBC" w:rsidP="00633969">
      <w:pPr>
        <w:pStyle w:val="Prrafodelista"/>
        <w:numPr>
          <w:ilvl w:val="0"/>
          <w:numId w:val="10"/>
        </w:numPr>
        <w:ind w:left="284" w:hanging="284"/>
        <w:jc w:val="both"/>
        <w:rPr>
          <w:rFonts w:ascii="Verdana" w:hAnsi="Verdana" w:cs="Verdana"/>
          <w:sz w:val="18"/>
          <w:szCs w:val="18"/>
        </w:rPr>
      </w:pPr>
      <w:r w:rsidRPr="00314EBC">
        <w:rPr>
          <w:rFonts w:ascii="Verdana" w:hAnsi="Verdana" w:cs="Verdana"/>
          <w:sz w:val="18"/>
          <w:szCs w:val="18"/>
        </w:rPr>
        <w:t xml:space="preserve">Autoliquidación Suministro Inmediato de Información correspondiente al mes </w:t>
      </w:r>
      <w:r w:rsidR="00BD3A32">
        <w:rPr>
          <w:rFonts w:ascii="Verdana" w:hAnsi="Verdana" w:cs="Verdana"/>
          <w:sz w:val="18"/>
          <w:szCs w:val="18"/>
        </w:rPr>
        <w:t>de enero</w:t>
      </w:r>
      <w:r w:rsidRPr="00314EBC">
        <w:rPr>
          <w:rFonts w:ascii="Verdana" w:hAnsi="Verdana" w:cs="Verdana"/>
          <w:sz w:val="18"/>
          <w:szCs w:val="18"/>
        </w:rPr>
        <w:t>. Modelo 417.</w:t>
      </w:r>
    </w:p>
    <w:p w14:paraId="7ACD0554" w14:textId="54EFB5EC" w:rsidR="00314EBC" w:rsidRPr="00314EBC" w:rsidRDefault="00314EBC" w:rsidP="00633969">
      <w:pPr>
        <w:pStyle w:val="Prrafodelista"/>
        <w:numPr>
          <w:ilvl w:val="0"/>
          <w:numId w:val="10"/>
        </w:numPr>
        <w:ind w:left="284" w:hanging="284"/>
        <w:jc w:val="both"/>
        <w:rPr>
          <w:rFonts w:ascii="Verdana" w:hAnsi="Verdana" w:cs="Verdana"/>
          <w:sz w:val="18"/>
          <w:szCs w:val="18"/>
        </w:rPr>
      </w:pPr>
      <w:r w:rsidRPr="00314EBC">
        <w:rPr>
          <w:rFonts w:ascii="Verdana" w:hAnsi="Verdana" w:cs="Verdana"/>
          <w:sz w:val="18"/>
          <w:szCs w:val="18"/>
        </w:rPr>
        <w:t xml:space="preserve">Régimen especial del grupo de entidades correspondiente al mes </w:t>
      </w:r>
      <w:r w:rsidR="00BD3A32">
        <w:rPr>
          <w:rFonts w:ascii="Verdana" w:hAnsi="Verdana" w:cs="Verdana"/>
          <w:sz w:val="18"/>
          <w:szCs w:val="18"/>
        </w:rPr>
        <w:t>de enero</w:t>
      </w:r>
      <w:r w:rsidRPr="00314EBC">
        <w:rPr>
          <w:rFonts w:ascii="Verdana" w:hAnsi="Verdana" w:cs="Verdana"/>
          <w:sz w:val="18"/>
          <w:szCs w:val="18"/>
        </w:rPr>
        <w:t>. Modelo 418.</w:t>
      </w:r>
    </w:p>
    <w:p w14:paraId="41567B8B" w14:textId="6BDA397D" w:rsidR="00314EBC" w:rsidRPr="00314EBC" w:rsidRDefault="00314EBC" w:rsidP="00633969">
      <w:pPr>
        <w:pStyle w:val="Prrafodelista"/>
        <w:numPr>
          <w:ilvl w:val="0"/>
          <w:numId w:val="10"/>
        </w:numPr>
        <w:ind w:left="284" w:hanging="284"/>
        <w:jc w:val="both"/>
        <w:rPr>
          <w:rFonts w:ascii="Verdana" w:hAnsi="Verdana" w:cs="Verdana"/>
          <w:sz w:val="18"/>
          <w:szCs w:val="18"/>
        </w:rPr>
      </w:pPr>
      <w:r w:rsidRPr="00314EBC">
        <w:rPr>
          <w:rFonts w:ascii="Verdana" w:hAnsi="Verdana" w:cs="Verdana"/>
          <w:sz w:val="18"/>
          <w:szCs w:val="18"/>
        </w:rPr>
        <w:t xml:space="preserve">Régimen especial del grupo de entidades correspondiente al mes </w:t>
      </w:r>
      <w:r w:rsidR="00BD3A32">
        <w:rPr>
          <w:rFonts w:ascii="Verdana" w:hAnsi="Verdana" w:cs="Verdana"/>
          <w:sz w:val="18"/>
          <w:szCs w:val="18"/>
        </w:rPr>
        <w:t>de enero</w:t>
      </w:r>
      <w:r w:rsidRPr="00314EBC">
        <w:rPr>
          <w:rFonts w:ascii="Verdana" w:hAnsi="Verdana" w:cs="Verdana"/>
          <w:sz w:val="18"/>
          <w:szCs w:val="18"/>
        </w:rPr>
        <w:t>. Modelo. 419.</w:t>
      </w:r>
    </w:p>
    <w:p w14:paraId="79A66DF5" w14:textId="77777777" w:rsidR="00314EBC" w:rsidRDefault="00314EBC" w:rsidP="00314EBC">
      <w:pPr>
        <w:jc w:val="both"/>
        <w:rPr>
          <w:rFonts w:ascii="Verdana" w:hAnsi="Verdana" w:cs="Verdana"/>
          <w:sz w:val="18"/>
          <w:szCs w:val="18"/>
        </w:rPr>
      </w:pPr>
    </w:p>
    <w:p w14:paraId="60BFDF56" w14:textId="77777777" w:rsidR="00314EBC" w:rsidRPr="00314EBC" w:rsidRDefault="00314EBC" w:rsidP="00314EBC">
      <w:pPr>
        <w:jc w:val="both"/>
        <w:rPr>
          <w:rFonts w:ascii="Verdana" w:hAnsi="Verdana" w:cs="Verdana"/>
          <w:b/>
          <w:bCs/>
          <w:color w:val="800000"/>
          <w:sz w:val="18"/>
          <w:szCs w:val="18"/>
        </w:rPr>
      </w:pPr>
      <w:r w:rsidRPr="00314EBC">
        <w:rPr>
          <w:rFonts w:ascii="Verdana" w:hAnsi="Verdana" w:cs="Verdana"/>
          <w:b/>
          <w:bCs/>
          <w:color w:val="800000"/>
          <w:sz w:val="18"/>
          <w:szCs w:val="18"/>
        </w:rPr>
        <w:t>Impuesto especial sobre Combustibles derivados del petróleo</w:t>
      </w:r>
    </w:p>
    <w:p w14:paraId="3BE7C69A" w14:textId="182C4368" w:rsidR="00314EBC" w:rsidRPr="00314EBC" w:rsidRDefault="00314EBC" w:rsidP="00633969">
      <w:pPr>
        <w:pStyle w:val="Prrafodelista"/>
        <w:numPr>
          <w:ilvl w:val="0"/>
          <w:numId w:val="11"/>
        </w:numPr>
        <w:ind w:left="284" w:hanging="284"/>
        <w:jc w:val="both"/>
        <w:rPr>
          <w:rFonts w:ascii="Verdana" w:hAnsi="Verdana" w:cs="Verdana"/>
          <w:sz w:val="18"/>
          <w:szCs w:val="18"/>
        </w:rPr>
      </w:pPr>
      <w:r w:rsidRPr="00314EBC">
        <w:rPr>
          <w:rFonts w:ascii="Verdana" w:hAnsi="Verdana" w:cs="Verdana"/>
          <w:sz w:val="18"/>
          <w:szCs w:val="18"/>
        </w:rPr>
        <w:t>Declaración-Liquidación correspondiente al mes de enero. Modelo 430.</w:t>
      </w:r>
    </w:p>
    <w:p w14:paraId="5B2DEB90" w14:textId="77777777" w:rsidR="004D4CE9" w:rsidRDefault="004D4CE9" w:rsidP="00E8279D">
      <w:pPr>
        <w:jc w:val="both"/>
        <w:rPr>
          <w:rFonts w:ascii="Verdana" w:hAnsi="Verdana" w:cs="Verdana"/>
          <w:sz w:val="18"/>
          <w:szCs w:val="18"/>
        </w:rPr>
      </w:pPr>
    </w:p>
    <w:p w14:paraId="4F79D62C" w14:textId="512FF1EF" w:rsidR="00AE4419" w:rsidRDefault="00AE4419" w:rsidP="00AE4419">
      <w:pPr>
        <w:jc w:val="both"/>
        <w:rPr>
          <w:rFonts w:ascii="Verdana" w:hAnsi="Verdana" w:cs="Verdana"/>
          <w:b/>
          <w:bCs/>
          <w:color w:val="800000"/>
          <w:sz w:val="18"/>
          <w:szCs w:val="18"/>
        </w:rPr>
      </w:pPr>
      <w:r>
        <w:rPr>
          <w:rFonts w:ascii="Verdana" w:hAnsi="Verdana" w:cs="Verdana"/>
          <w:b/>
          <w:bCs/>
          <w:color w:val="800000"/>
          <w:sz w:val="18"/>
          <w:szCs w:val="18"/>
        </w:rPr>
        <w:t xml:space="preserve">Impuesto sobre las labores del </w:t>
      </w:r>
      <w:r w:rsidR="002669F7">
        <w:rPr>
          <w:rFonts w:ascii="Verdana" w:hAnsi="Verdana" w:cs="Verdana"/>
          <w:b/>
          <w:bCs/>
          <w:color w:val="800000"/>
          <w:sz w:val="18"/>
          <w:szCs w:val="18"/>
        </w:rPr>
        <w:t>Tabaco</w:t>
      </w:r>
    </w:p>
    <w:p w14:paraId="1E79987B" w14:textId="730F8A90" w:rsidR="00AE4419" w:rsidRPr="00AE4419" w:rsidRDefault="00AE4419" w:rsidP="00633969">
      <w:pPr>
        <w:pStyle w:val="Prrafodelista"/>
        <w:numPr>
          <w:ilvl w:val="0"/>
          <w:numId w:val="11"/>
        </w:numPr>
        <w:ind w:left="284" w:hanging="284"/>
        <w:jc w:val="both"/>
        <w:rPr>
          <w:rFonts w:ascii="Verdana" w:hAnsi="Verdana" w:cs="Verdana"/>
          <w:sz w:val="18"/>
          <w:szCs w:val="18"/>
        </w:rPr>
      </w:pPr>
      <w:r w:rsidRPr="00AE4419">
        <w:rPr>
          <w:rFonts w:ascii="Verdana" w:hAnsi="Verdana" w:cs="Verdana"/>
          <w:sz w:val="18"/>
          <w:szCs w:val="18"/>
        </w:rPr>
        <w:t xml:space="preserve">Autoliquidación correspondiente al mes </w:t>
      </w:r>
      <w:r w:rsidR="00BD3A32">
        <w:rPr>
          <w:rFonts w:ascii="Verdana" w:hAnsi="Verdana" w:cs="Verdana"/>
          <w:sz w:val="18"/>
          <w:szCs w:val="18"/>
        </w:rPr>
        <w:t>de enero</w:t>
      </w:r>
      <w:r w:rsidRPr="00AE4419">
        <w:rPr>
          <w:rFonts w:ascii="Verdana" w:hAnsi="Verdana" w:cs="Verdana"/>
          <w:sz w:val="18"/>
          <w:szCs w:val="18"/>
        </w:rPr>
        <w:t>. Modelo 460.</w:t>
      </w:r>
    </w:p>
    <w:p w14:paraId="51424198" w14:textId="1D7A81CD" w:rsidR="00AE4419" w:rsidRDefault="00AE4419" w:rsidP="00633969">
      <w:pPr>
        <w:numPr>
          <w:ilvl w:val="0"/>
          <w:numId w:val="6"/>
        </w:numPr>
        <w:jc w:val="both"/>
        <w:rPr>
          <w:rFonts w:ascii="Verdana" w:hAnsi="Verdana" w:cs="Verdana"/>
          <w:sz w:val="18"/>
          <w:szCs w:val="18"/>
        </w:rPr>
      </w:pPr>
      <w:r>
        <w:rPr>
          <w:rFonts w:ascii="Verdana" w:hAnsi="Verdana" w:cs="Verdana"/>
          <w:sz w:val="18"/>
          <w:szCs w:val="18"/>
        </w:rPr>
        <w:t>Comunicación de los precios medios ponderados de venta real correspondientes al mes de enero. Modelo 468.</w:t>
      </w:r>
    </w:p>
    <w:p w14:paraId="70A9F76A" w14:textId="77777777" w:rsidR="004D4CE9" w:rsidRPr="007A4405" w:rsidRDefault="004D4CE9">
      <w:pPr>
        <w:pStyle w:val="Sangradetextonormal"/>
        <w:ind w:left="0"/>
        <w:rPr>
          <w:rFonts w:ascii="Verdana" w:hAnsi="Verdana" w:cs="Verdana"/>
          <w:sz w:val="20"/>
          <w:szCs w:val="20"/>
        </w:rPr>
      </w:pPr>
    </w:p>
    <w:sectPr w:rsidR="004D4CE9" w:rsidRPr="007A4405" w:rsidSect="0021115A">
      <w:type w:val="continuous"/>
      <w:pgSz w:w="11906" w:h="16838" w:code="9"/>
      <w:pgMar w:top="3544" w:right="1558" w:bottom="1276" w:left="1701" w:header="709" w:footer="96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B9AAE" w14:textId="77777777" w:rsidR="00DD1768" w:rsidRDefault="00DD1768">
      <w:r>
        <w:separator/>
      </w:r>
    </w:p>
  </w:endnote>
  <w:endnote w:type="continuationSeparator" w:id="0">
    <w:p w14:paraId="395796D8" w14:textId="77777777" w:rsidR="00DD1768" w:rsidRDefault="00DD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C96D9" w14:textId="77777777" w:rsidR="00DD1768" w:rsidRDefault="00DD1768">
      <w:r>
        <w:separator/>
      </w:r>
    </w:p>
  </w:footnote>
  <w:footnote w:type="continuationSeparator" w:id="0">
    <w:p w14:paraId="3EB64D27" w14:textId="77777777" w:rsidR="00DD1768" w:rsidRDefault="00DD1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D0270DE"/>
    <w:lvl w:ilvl="0">
      <w:start w:val="1"/>
      <w:numFmt w:val="bullet"/>
      <w:pStyle w:val="Listaconvietas2"/>
      <w:lvlText w:val=""/>
      <w:lvlJc w:val="left"/>
      <w:pPr>
        <w:tabs>
          <w:tab w:val="num" w:pos="643"/>
        </w:tabs>
        <w:ind w:left="643" w:hanging="360"/>
      </w:pPr>
      <w:rPr>
        <w:rFonts w:ascii="Symbol" w:hAnsi="Symbol" w:cs="Symbol" w:hint="default"/>
      </w:rPr>
    </w:lvl>
  </w:abstractNum>
  <w:abstractNum w:abstractNumId="1" w15:restartNumberingAfterBreak="0">
    <w:nsid w:val="FFFFFF89"/>
    <w:multiLevelType w:val="singleLevel"/>
    <w:tmpl w:val="7BD881A2"/>
    <w:lvl w:ilvl="0">
      <w:start w:val="1"/>
      <w:numFmt w:val="bullet"/>
      <w:pStyle w:val="Listaconvietas"/>
      <w:lvlText w:val=""/>
      <w:lvlJc w:val="left"/>
      <w:pPr>
        <w:tabs>
          <w:tab w:val="num" w:pos="360"/>
        </w:tabs>
        <w:ind w:left="360" w:hanging="360"/>
      </w:pPr>
      <w:rPr>
        <w:rFonts w:ascii="Symbol" w:hAnsi="Symbol" w:cs="Symbol" w:hint="default"/>
      </w:rPr>
    </w:lvl>
  </w:abstractNum>
  <w:abstractNum w:abstractNumId="2" w15:restartNumberingAfterBreak="0">
    <w:nsid w:val="FFFFFFFE"/>
    <w:multiLevelType w:val="singleLevel"/>
    <w:tmpl w:val="EF38CE86"/>
    <w:lvl w:ilvl="0">
      <w:numFmt w:val="decimal"/>
      <w:lvlText w:val="*"/>
      <w:lvlJc w:val="left"/>
    </w:lvl>
  </w:abstractNum>
  <w:abstractNum w:abstractNumId="3" w15:restartNumberingAfterBreak="0">
    <w:nsid w:val="07377CCD"/>
    <w:multiLevelType w:val="hybridMultilevel"/>
    <w:tmpl w:val="2236C2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03548B"/>
    <w:multiLevelType w:val="hybridMultilevel"/>
    <w:tmpl w:val="DA9C1E82"/>
    <w:lvl w:ilvl="0" w:tplc="0C0A0001">
      <w:start w:val="1"/>
      <w:numFmt w:val="bullet"/>
      <w:lvlText w:val=""/>
      <w:lvlJc w:val="left"/>
      <w:pPr>
        <w:ind w:left="1004" w:hanging="720"/>
      </w:pPr>
      <w:rPr>
        <w:rFonts w:ascii="Symbol" w:hAnsi="Symbol"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CD61AA2"/>
    <w:multiLevelType w:val="multilevel"/>
    <w:tmpl w:val="F33A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A02BE"/>
    <w:multiLevelType w:val="hybridMultilevel"/>
    <w:tmpl w:val="E658526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E8B68BB"/>
    <w:multiLevelType w:val="multilevel"/>
    <w:tmpl w:val="2C68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C4CB0"/>
    <w:multiLevelType w:val="multilevel"/>
    <w:tmpl w:val="7342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C4806"/>
    <w:multiLevelType w:val="hybridMultilevel"/>
    <w:tmpl w:val="A6DE041C"/>
    <w:lvl w:ilvl="0" w:tplc="EF38CE86">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AE00ED"/>
    <w:multiLevelType w:val="hybridMultilevel"/>
    <w:tmpl w:val="67FEF86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23FA7809"/>
    <w:multiLevelType w:val="hybridMultilevel"/>
    <w:tmpl w:val="88466B8A"/>
    <w:lvl w:ilvl="0" w:tplc="8B7A3DE2">
      <w:start w:val="1"/>
      <w:numFmt w:val="low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4C55BE9"/>
    <w:multiLevelType w:val="hybridMultilevel"/>
    <w:tmpl w:val="841A722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27F64AFC"/>
    <w:multiLevelType w:val="hybridMultilevel"/>
    <w:tmpl w:val="858AA07C"/>
    <w:lvl w:ilvl="0" w:tplc="EF38CE86">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BE4620"/>
    <w:multiLevelType w:val="hybridMultilevel"/>
    <w:tmpl w:val="95704E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2D6C6D"/>
    <w:multiLevelType w:val="hybridMultilevel"/>
    <w:tmpl w:val="A7DC34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F34470"/>
    <w:multiLevelType w:val="hybridMultilevel"/>
    <w:tmpl w:val="470ABA26"/>
    <w:lvl w:ilvl="0" w:tplc="1506D89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6602BE"/>
    <w:multiLevelType w:val="multilevel"/>
    <w:tmpl w:val="A5B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03536"/>
    <w:multiLevelType w:val="hybridMultilevel"/>
    <w:tmpl w:val="134A5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29F2BF8"/>
    <w:multiLevelType w:val="hybridMultilevel"/>
    <w:tmpl w:val="2652A1A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35A710F3"/>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21" w15:restartNumberingAfterBreak="0">
    <w:nsid w:val="40B06CC9"/>
    <w:multiLevelType w:val="hybridMultilevel"/>
    <w:tmpl w:val="541C20F6"/>
    <w:lvl w:ilvl="0" w:tplc="0C0A000F">
      <w:start w:val="1"/>
      <w:numFmt w:val="decimal"/>
      <w:lvlText w:val="%1."/>
      <w:lvlJc w:val="left"/>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1165C2"/>
    <w:multiLevelType w:val="hybridMultilevel"/>
    <w:tmpl w:val="0ACC9372"/>
    <w:lvl w:ilvl="0" w:tplc="A6C682DA">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6C7358"/>
    <w:multiLevelType w:val="hybridMultilevel"/>
    <w:tmpl w:val="46021056"/>
    <w:lvl w:ilvl="0" w:tplc="771AA99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469F0640"/>
    <w:multiLevelType w:val="hybridMultilevel"/>
    <w:tmpl w:val="F3DE0CA4"/>
    <w:lvl w:ilvl="0" w:tplc="A02C33AA">
      <w:start w:val="4"/>
      <w:numFmt w:val="decimal"/>
      <w:lvlText w:val="%1."/>
      <w:lvlJc w:val="left"/>
      <w:pPr>
        <w:ind w:left="100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6F14F51"/>
    <w:multiLevelType w:val="hybridMultilevel"/>
    <w:tmpl w:val="1668D5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791217"/>
    <w:multiLevelType w:val="hybridMultilevel"/>
    <w:tmpl w:val="5D9C8A98"/>
    <w:lvl w:ilvl="0" w:tplc="0C0A000F">
      <w:start w:val="1"/>
      <w:numFmt w:val="decimal"/>
      <w:lvlText w:val="%1."/>
      <w:lvlJc w:val="left"/>
      <w:pPr>
        <w:tabs>
          <w:tab w:val="num" w:pos="360"/>
        </w:tabs>
        <w:ind w:left="360" w:hanging="360"/>
      </w:pPr>
    </w:lvl>
    <w:lvl w:ilvl="1" w:tplc="9CE22D1C">
      <w:start w:val="1"/>
      <w:numFmt w:val="decimal"/>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7" w15:restartNumberingAfterBreak="0">
    <w:nsid w:val="4AE27AD0"/>
    <w:multiLevelType w:val="hybridMultilevel"/>
    <w:tmpl w:val="CE9CED06"/>
    <w:lvl w:ilvl="0" w:tplc="25A221D6">
      <w:start w:val="2"/>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8" w15:restartNumberingAfterBreak="0">
    <w:nsid w:val="510567A2"/>
    <w:multiLevelType w:val="hybridMultilevel"/>
    <w:tmpl w:val="22C8A492"/>
    <w:lvl w:ilvl="0" w:tplc="9CE22D1C">
      <w:start w:val="1"/>
      <w:numFmt w:val="decimal"/>
      <w:lvlText w:val="%1."/>
      <w:lvlJc w:val="left"/>
      <w:pPr>
        <w:tabs>
          <w:tab w:val="num" w:pos="1364"/>
        </w:tabs>
        <w:ind w:left="13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9" w15:restartNumberingAfterBreak="0">
    <w:nsid w:val="5A930972"/>
    <w:multiLevelType w:val="multilevel"/>
    <w:tmpl w:val="F9DC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41EF3"/>
    <w:multiLevelType w:val="hybridMultilevel"/>
    <w:tmpl w:val="41F6E198"/>
    <w:lvl w:ilvl="0" w:tplc="F0769366">
      <w:start w:val="3"/>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1" w15:restartNumberingAfterBreak="0">
    <w:nsid w:val="5E8C58A2"/>
    <w:multiLevelType w:val="hybridMultilevel"/>
    <w:tmpl w:val="2FA2CFE8"/>
    <w:lvl w:ilvl="0" w:tplc="771AA99C">
      <w:start w:val="1"/>
      <w:numFmt w:val="lowerLetter"/>
      <w:lvlText w:val="%1)"/>
      <w:lvlJc w:val="left"/>
      <w:pPr>
        <w:ind w:left="928"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2" w15:restartNumberingAfterBreak="0">
    <w:nsid w:val="62063A97"/>
    <w:multiLevelType w:val="hybridMultilevel"/>
    <w:tmpl w:val="A176B482"/>
    <w:lvl w:ilvl="0" w:tplc="EF38CE86">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80267B4"/>
    <w:multiLevelType w:val="hybridMultilevel"/>
    <w:tmpl w:val="4B58BC08"/>
    <w:lvl w:ilvl="0" w:tplc="DF820F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9DE28CA"/>
    <w:multiLevelType w:val="hybridMultilevel"/>
    <w:tmpl w:val="C11E1B7C"/>
    <w:lvl w:ilvl="0" w:tplc="EF38CE86">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B16083"/>
    <w:multiLevelType w:val="hybridMultilevel"/>
    <w:tmpl w:val="9A308ABA"/>
    <w:lvl w:ilvl="0" w:tplc="F2A0A4B8">
      <w:numFmt w:val="bullet"/>
      <w:lvlText w:val="-"/>
      <w:lvlJc w:val="left"/>
      <w:pPr>
        <w:ind w:left="502" w:hanging="360"/>
      </w:pPr>
      <w:rPr>
        <w:rFonts w:ascii="Verdana" w:eastAsia="Times New Roman" w:hAnsi="Verdana" w:cs="Verdana"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6" w15:restartNumberingAfterBreak="0">
    <w:nsid w:val="6E5324AF"/>
    <w:multiLevelType w:val="singleLevel"/>
    <w:tmpl w:val="EF38CE86"/>
    <w:lvl w:ilvl="0">
      <w:numFmt w:val="decimal"/>
      <w:lvlText w:val="*"/>
      <w:lvlJc w:val="left"/>
    </w:lvl>
  </w:abstractNum>
  <w:num w:numId="1" w16cid:durableId="1747267017">
    <w:abstractNumId w:val="1"/>
  </w:num>
  <w:num w:numId="2" w16cid:durableId="531922156">
    <w:abstractNumId w:val="0"/>
  </w:num>
  <w:num w:numId="3" w16cid:durableId="459999285">
    <w:abstractNumId w:val="2"/>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16cid:durableId="527716530">
    <w:abstractNumId w:val="26"/>
  </w:num>
  <w:num w:numId="5" w16cid:durableId="166754732">
    <w:abstractNumId w:val="2"/>
    <w:lvlOverride w:ilvl="0">
      <w:lvl w:ilvl="0">
        <w:start w:val="1"/>
        <w:numFmt w:val="bullet"/>
        <w:lvlText w:val=""/>
        <w:lvlJc w:val="left"/>
        <w:pPr>
          <w:ind w:left="720" w:hanging="360"/>
        </w:pPr>
        <w:rPr>
          <w:rFonts w:ascii="Symbol" w:hAnsi="Symbol" w:cs="Symbol" w:hint="default"/>
        </w:rPr>
      </w:lvl>
    </w:lvlOverride>
  </w:num>
  <w:num w:numId="6" w16cid:durableId="1975016775">
    <w:abstractNumId w:val="20"/>
  </w:num>
  <w:num w:numId="7" w16cid:durableId="413481037">
    <w:abstractNumId w:val="2"/>
    <w:lvlOverride w:ilvl="0">
      <w:lvl w:ilvl="0">
        <w:start w:val="1"/>
        <w:numFmt w:val="bullet"/>
        <w:lvlText w:val=""/>
        <w:lvlJc w:val="left"/>
        <w:pPr>
          <w:ind w:left="360" w:hanging="360"/>
        </w:pPr>
        <w:rPr>
          <w:rFonts w:ascii="Symbol" w:hAnsi="Symbol" w:cs="Symbol" w:hint="default"/>
        </w:rPr>
      </w:lvl>
    </w:lvlOverride>
  </w:num>
  <w:num w:numId="8" w16cid:durableId="1990818372">
    <w:abstractNumId w:val="33"/>
  </w:num>
  <w:num w:numId="9" w16cid:durableId="509367621">
    <w:abstractNumId w:val="36"/>
  </w:num>
  <w:num w:numId="10" w16cid:durableId="2025087644">
    <w:abstractNumId w:val="9"/>
  </w:num>
  <w:num w:numId="11" w16cid:durableId="1986346876">
    <w:abstractNumId w:val="13"/>
  </w:num>
  <w:num w:numId="12" w16cid:durableId="1786458521">
    <w:abstractNumId w:val="27"/>
  </w:num>
  <w:num w:numId="13" w16cid:durableId="104154538">
    <w:abstractNumId w:val="30"/>
  </w:num>
  <w:num w:numId="14" w16cid:durableId="1001784426">
    <w:abstractNumId w:val="24"/>
  </w:num>
  <w:num w:numId="15" w16cid:durableId="123157529">
    <w:abstractNumId w:val="35"/>
  </w:num>
  <w:num w:numId="16" w16cid:durableId="313414501">
    <w:abstractNumId w:val="14"/>
  </w:num>
  <w:num w:numId="17" w16cid:durableId="462502674">
    <w:abstractNumId w:val="23"/>
  </w:num>
  <w:num w:numId="18" w16cid:durableId="2021083770">
    <w:abstractNumId w:val="7"/>
  </w:num>
  <w:num w:numId="19" w16cid:durableId="1250389711">
    <w:abstractNumId w:val="5"/>
  </w:num>
  <w:num w:numId="20" w16cid:durableId="387656834">
    <w:abstractNumId w:val="21"/>
  </w:num>
  <w:num w:numId="21" w16cid:durableId="1369722264">
    <w:abstractNumId w:val="31"/>
  </w:num>
  <w:num w:numId="22" w16cid:durableId="660347747">
    <w:abstractNumId w:val="16"/>
  </w:num>
  <w:num w:numId="23" w16cid:durableId="637153698">
    <w:abstractNumId w:val="34"/>
  </w:num>
  <w:num w:numId="24" w16cid:durableId="1902212871">
    <w:abstractNumId w:val="3"/>
  </w:num>
  <w:num w:numId="25" w16cid:durableId="25065978">
    <w:abstractNumId w:val="18"/>
  </w:num>
  <w:num w:numId="26" w16cid:durableId="1893927266">
    <w:abstractNumId w:val="8"/>
  </w:num>
  <w:num w:numId="27" w16cid:durableId="1881354911">
    <w:abstractNumId w:val="22"/>
  </w:num>
  <w:num w:numId="28" w16cid:durableId="625742521">
    <w:abstractNumId w:val="29"/>
  </w:num>
  <w:num w:numId="29" w16cid:durableId="2128041401">
    <w:abstractNumId w:val="17"/>
  </w:num>
  <w:num w:numId="30" w16cid:durableId="102847128">
    <w:abstractNumId w:val="32"/>
  </w:num>
  <w:num w:numId="31" w16cid:durableId="1018964978">
    <w:abstractNumId w:val="12"/>
  </w:num>
  <w:num w:numId="32" w16cid:durableId="133377231">
    <w:abstractNumId w:val="19"/>
  </w:num>
  <w:num w:numId="33" w16cid:durableId="1860658277">
    <w:abstractNumId w:val="28"/>
  </w:num>
  <w:num w:numId="34" w16cid:durableId="669337855">
    <w:abstractNumId w:val="10"/>
  </w:num>
  <w:num w:numId="35" w16cid:durableId="2102947821">
    <w:abstractNumId w:val="6"/>
  </w:num>
  <w:num w:numId="36" w16cid:durableId="1004818114">
    <w:abstractNumId w:val="15"/>
  </w:num>
  <w:num w:numId="37" w16cid:durableId="1360199734">
    <w:abstractNumId w:val="11"/>
  </w:num>
  <w:num w:numId="38" w16cid:durableId="65492168">
    <w:abstractNumId w:val="25"/>
  </w:num>
  <w:num w:numId="39" w16cid:durableId="3386964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33"/>
    <w:rsid w:val="000019B1"/>
    <w:rsid w:val="00001A31"/>
    <w:rsid w:val="000041C3"/>
    <w:rsid w:val="00004B2E"/>
    <w:rsid w:val="00007B99"/>
    <w:rsid w:val="00007CA8"/>
    <w:rsid w:val="00013AC1"/>
    <w:rsid w:val="00015283"/>
    <w:rsid w:val="00015765"/>
    <w:rsid w:val="000158C9"/>
    <w:rsid w:val="00023044"/>
    <w:rsid w:val="00026342"/>
    <w:rsid w:val="000303A5"/>
    <w:rsid w:val="000317CF"/>
    <w:rsid w:val="00034C92"/>
    <w:rsid w:val="00035A56"/>
    <w:rsid w:val="00035AAE"/>
    <w:rsid w:val="00040A53"/>
    <w:rsid w:val="000417C3"/>
    <w:rsid w:val="00041993"/>
    <w:rsid w:val="00042D84"/>
    <w:rsid w:val="000431C4"/>
    <w:rsid w:val="0005085C"/>
    <w:rsid w:val="000527AC"/>
    <w:rsid w:val="00057585"/>
    <w:rsid w:val="00060927"/>
    <w:rsid w:val="00060B64"/>
    <w:rsid w:val="00062C33"/>
    <w:rsid w:val="000718B4"/>
    <w:rsid w:val="00074790"/>
    <w:rsid w:val="00075E61"/>
    <w:rsid w:val="00076AC2"/>
    <w:rsid w:val="000803B8"/>
    <w:rsid w:val="000826DD"/>
    <w:rsid w:val="0008460F"/>
    <w:rsid w:val="00086D00"/>
    <w:rsid w:val="00087EDA"/>
    <w:rsid w:val="00090FE4"/>
    <w:rsid w:val="00094AD3"/>
    <w:rsid w:val="00096876"/>
    <w:rsid w:val="000A6204"/>
    <w:rsid w:val="000A6261"/>
    <w:rsid w:val="000A7E9E"/>
    <w:rsid w:val="000B0F02"/>
    <w:rsid w:val="000B0F86"/>
    <w:rsid w:val="000B1DD3"/>
    <w:rsid w:val="000B4944"/>
    <w:rsid w:val="000B738C"/>
    <w:rsid w:val="000C02D9"/>
    <w:rsid w:val="000C0E82"/>
    <w:rsid w:val="000C6E7E"/>
    <w:rsid w:val="000C716C"/>
    <w:rsid w:val="000C73FE"/>
    <w:rsid w:val="000C7403"/>
    <w:rsid w:val="000D0E46"/>
    <w:rsid w:val="000D18F6"/>
    <w:rsid w:val="000D1C40"/>
    <w:rsid w:val="000D25B4"/>
    <w:rsid w:val="000E3928"/>
    <w:rsid w:val="000E58A9"/>
    <w:rsid w:val="000E6BF7"/>
    <w:rsid w:val="000F29FB"/>
    <w:rsid w:val="000F2AB2"/>
    <w:rsid w:val="000F4EE6"/>
    <w:rsid w:val="000F759B"/>
    <w:rsid w:val="0010074F"/>
    <w:rsid w:val="00101477"/>
    <w:rsid w:val="001022EC"/>
    <w:rsid w:val="00102F1B"/>
    <w:rsid w:val="0010635E"/>
    <w:rsid w:val="00106970"/>
    <w:rsid w:val="001120C1"/>
    <w:rsid w:val="001129C3"/>
    <w:rsid w:val="00113947"/>
    <w:rsid w:val="00124109"/>
    <w:rsid w:val="001241BB"/>
    <w:rsid w:val="001261A4"/>
    <w:rsid w:val="0012715B"/>
    <w:rsid w:val="001277BF"/>
    <w:rsid w:val="001300B8"/>
    <w:rsid w:val="00131361"/>
    <w:rsid w:val="001321B6"/>
    <w:rsid w:val="00133774"/>
    <w:rsid w:val="00134B80"/>
    <w:rsid w:val="0013537F"/>
    <w:rsid w:val="0014145A"/>
    <w:rsid w:val="0014359B"/>
    <w:rsid w:val="001457E9"/>
    <w:rsid w:val="00147F04"/>
    <w:rsid w:val="00153C97"/>
    <w:rsid w:val="00157B36"/>
    <w:rsid w:val="00162462"/>
    <w:rsid w:val="00162979"/>
    <w:rsid w:val="00163191"/>
    <w:rsid w:val="00165940"/>
    <w:rsid w:val="00167D3D"/>
    <w:rsid w:val="00172228"/>
    <w:rsid w:val="001727B7"/>
    <w:rsid w:val="00172CC2"/>
    <w:rsid w:val="001735C6"/>
    <w:rsid w:val="00174553"/>
    <w:rsid w:val="0017722D"/>
    <w:rsid w:val="001778AF"/>
    <w:rsid w:val="001847EA"/>
    <w:rsid w:val="00184EFF"/>
    <w:rsid w:val="001858C2"/>
    <w:rsid w:val="00185E75"/>
    <w:rsid w:val="0019299E"/>
    <w:rsid w:val="00195EEF"/>
    <w:rsid w:val="00196859"/>
    <w:rsid w:val="00197037"/>
    <w:rsid w:val="001A1702"/>
    <w:rsid w:val="001A41F0"/>
    <w:rsid w:val="001A684D"/>
    <w:rsid w:val="001A716C"/>
    <w:rsid w:val="001B4843"/>
    <w:rsid w:val="001B6047"/>
    <w:rsid w:val="001B6507"/>
    <w:rsid w:val="001B704C"/>
    <w:rsid w:val="001C1504"/>
    <w:rsid w:val="001C3652"/>
    <w:rsid w:val="001C3AED"/>
    <w:rsid w:val="001C4092"/>
    <w:rsid w:val="001C5EF6"/>
    <w:rsid w:val="001D2160"/>
    <w:rsid w:val="001D38CB"/>
    <w:rsid w:val="001D3C55"/>
    <w:rsid w:val="001D3C88"/>
    <w:rsid w:val="001D4022"/>
    <w:rsid w:val="001D637C"/>
    <w:rsid w:val="001E397A"/>
    <w:rsid w:val="001E65C9"/>
    <w:rsid w:val="001E65F2"/>
    <w:rsid w:val="001E72E3"/>
    <w:rsid w:val="001F065F"/>
    <w:rsid w:val="001F12F9"/>
    <w:rsid w:val="001F2C7F"/>
    <w:rsid w:val="001F3A26"/>
    <w:rsid w:val="001F4256"/>
    <w:rsid w:val="001F474E"/>
    <w:rsid w:val="001F67E1"/>
    <w:rsid w:val="002031EB"/>
    <w:rsid w:val="00203DE1"/>
    <w:rsid w:val="0020518F"/>
    <w:rsid w:val="002065C8"/>
    <w:rsid w:val="00206E4F"/>
    <w:rsid w:val="00207370"/>
    <w:rsid w:val="0021115A"/>
    <w:rsid w:val="00212472"/>
    <w:rsid w:val="00214CC5"/>
    <w:rsid w:val="00217313"/>
    <w:rsid w:val="002200D1"/>
    <w:rsid w:val="00223827"/>
    <w:rsid w:val="002241AB"/>
    <w:rsid w:val="0022636A"/>
    <w:rsid w:val="00226603"/>
    <w:rsid w:val="002303E3"/>
    <w:rsid w:val="0023070F"/>
    <w:rsid w:val="00230CDB"/>
    <w:rsid w:val="002312F8"/>
    <w:rsid w:val="002349C6"/>
    <w:rsid w:val="00234F72"/>
    <w:rsid w:val="00240C57"/>
    <w:rsid w:val="00241625"/>
    <w:rsid w:val="00242E23"/>
    <w:rsid w:val="002476CF"/>
    <w:rsid w:val="00250B48"/>
    <w:rsid w:val="00250F43"/>
    <w:rsid w:val="002516AA"/>
    <w:rsid w:val="00252CD3"/>
    <w:rsid w:val="00253352"/>
    <w:rsid w:val="00253D59"/>
    <w:rsid w:val="00256385"/>
    <w:rsid w:val="00256BF0"/>
    <w:rsid w:val="002633E4"/>
    <w:rsid w:val="00265A48"/>
    <w:rsid w:val="002669F7"/>
    <w:rsid w:val="002673AF"/>
    <w:rsid w:val="00272212"/>
    <w:rsid w:val="002730BA"/>
    <w:rsid w:val="002742B5"/>
    <w:rsid w:val="00280B89"/>
    <w:rsid w:val="00281521"/>
    <w:rsid w:val="002818BA"/>
    <w:rsid w:val="00285A04"/>
    <w:rsid w:val="00285D53"/>
    <w:rsid w:val="00290005"/>
    <w:rsid w:val="00290451"/>
    <w:rsid w:val="00293AFA"/>
    <w:rsid w:val="00293E8B"/>
    <w:rsid w:val="002952C9"/>
    <w:rsid w:val="002A051C"/>
    <w:rsid w:val="002A26AF"/>
    <w:rsid w:val="002A4245"/>
    <w:rsid w:val="002A7414"/>
    <w:rsid w:val="002B3B0D"/>
    <w:rsid w:val="002B3C7D"/>
    <w:rsid w:val="002B47CB"/>
    <w:rsid w:val="002B6501"/>
    <w:rsid w:val="002B66F7"/>
    <w:rsid w:val="002C22F8"/>
    <w:rsid w:val="002C2EBD"/>
    <w:rsid w:val="002C33BF"/>
    <w:rsid w:val="002C5194"/>
    <w:rsid w:val="002C6272"/>
    <w:rsid w:val="002C7CD6"/>
    <w:rsid w:val="002D2DEA"/>
    <w:rsid w:val="002D4797"/>
    <w:rsid w:val="002D6AC2"/>
    <w:rsid w:val="002E22F5"/>
    <w:rsid w:val="002E36F2"/>
    <w:rsid w:val="002E3D3D"/>
    <w:rsid w:val="002E63A9"/>
    <w:rsid w:val="002E7E2D"/>
    <w:rsid w:val="002F0AEE"/>
    <w:rsid w:val="00305EF0"/>
    <w:rsid w:val="003067DA"/>
    <w:rsid w:val="00306826"/>
    <w:rsid w:val="00310952"/>
    <w:rsid w:val="00311798"/>
    <w:rsid w:val="00312BEF"/>
    <w:rsid w:val="00312C64"/>
    <w:rsid w:val="00314EBC"/>
    <w:rsid w:val="003172F4"/>
    <w:rsid w:val="00320672"/>
    <w:rsid w:val="00321815"/>
    <w:rsid w:val="003246BE"/>
    <w:rsid w:val="00324D84"/>
    <w:rsid w:val="0032584E"/>
    <w:rsid w:val="0033058D"/>
    <w:rsid w:val="0033144E"/>
    <w:rsid w:val="00331F16"/>
    <w:rsid w:val="0033296C"/>
    <w:rsid w:val="00334CEE"/>
    <w:rsid w:val="00334DC1"/>
    <w:rsid w:val="003368D3"/>
    <w:rsid w:val="00336AC3"/>
    <w:rsid w:val="00337930"/>
    <w:rsid w:val="00337EFD"/>
    <w:rsid w:val="00340224"/>
    <w:rsid w:val="00340449"/>
    <w:rsid w:val="00342A0A"/>
    <w:rsid w:val="0034548C"/>
    <w:rsid w:val="003471A0"/>
    <w:rsid w:val="003555B3"/>
    <w:rsid w:val="00356901"/>
    <w:rsid w:val="00356B06"/>
    <w:rsid w:val="00357E38"/>
    <w:rsid w:val="00360F76"/>
    <w:rsid w:val="00361526"/>
    <w:rsid w:val="00372E49"/>
    <w:rsid w:val="0038039B"/>
    <w:rsid w:val="003819DA"/>
    <w:rsid w:val="00382ABC"/>
    <w:rsid w:val="0038613B"/>
    <w:rsid w:val="00387E93"/>
    <w:rsid w:val="00391898"/>
    <w:rsid w:val="0039486A"/>
    <w:rsid w:val="003951C5"/>
    <w:rsid w:val="0039655F"/>
    <w:rsid w:val="0039712E"/>
    <w:rsid w:val="003A02C9"/>
    <w:rsid w:val="003A1481"/>
    <w:rsid w:val="003A25A7"/>
    <w:rsid w:val="003A2E53"/>
    <w:rsid w:val="003A4F82"/>
    <w:rsid w:val="003B16D6"/>
    <w:rsid w:val="003B345D"/>
    <w:rsid w:val="003B3E4A"/>
    <w:rsid w:val="003C06B2"/>
    <w:rsid w:val="003C109C"/>
    <w:rsid w:val="003C14FB"/>
    <w:rsid w:val="003C16F3"/>
    <w:rsid w:val="003C2B1E"/>
    <w:rsid w:val="003C336B"/>
    <w:rsid w:val="003C513B"/>
    <w:rsid w:val="003C726D"/>
    <w:rsid w:val="003D30B9"/>
    <w:rsid w:val="003D327D"/>
    <w:rsid w:val="003D3B85"/>
    <w:rsid w:val="003D6348"/>
    <w:rsid w:val="003D7D94"/>
    <w:rsid w:val="003E109B"/>
    <w:rsid w:val="003E12AE"/>
    <w:rsid w:val="003E252B"/>
    <w:rsid w:val="003E29AE"/>
    <w:rsid w:val="003E2DE0"/>
    <w:rsid w:val="003E30D9"/>
    <w:rsid w:val="003E424F"/>
    <w:rsid w:val="003E70CA"/>
    <w:rsid w:val="003F0056"/>
    <w:rsid w:val="003F1259"/>
    <w:rsid w:val="003F2EE7"/>
    <w:rsid w:val="003F46E0"/>
    <w:rsid w:val="003F5860"/>
    <w:rsid w:val="003F5A6E"/>
    <w:rsid w:val="004004B2"/>
    <w:rsid w:val="00400E29"/>
    <w:rsid w:val="004018B3"/>
    <w:rsid w:val="00401E29"/>
    <w:rsid w:val="00401E32"/>
    <w:rsid w:val="00403B2D"/>
    <w:rsid w:val="0040539B"/>
    <w:rsid w:val="004071B8"/>
    <w:rsid w:val="004102A3"/>
    <w:rsid w:val="00410D6C"/>
    <w:rsid w:val="004111F9"/>
    <w:rsid w:val="00411ECE"/>
    <w:rsid w:val="0041251F"/>
    <w:rsid w:val="00415F1B"/>
    <w:rsid w:val="00420AD7"/>
    <w:rsid w:val="0042271E"/>
    <w:rsid w:val="00423256"/>
    <w:rsid w:val="00425125"/>
    <w:rsid w:val="004258A3"/>
    <w:rsid w:val="0042644D"/>
    <w:rsid w:val="0042686A"/>
    <w:rsid w:val="004373A8"/>
    <w:rsid w:val="0043770F"/>
    <w:rsid w:val="004416BC"/>
    <w:rsid w:val="00451869"/>
    <w:rsid w:val="0045479E"/>
    <w:rsid w:val="00455450"/>
    <w:rsid w:val="004556AE"/>
    <w:rsid w:val="00457593"/>
    <w:rsid w:val="00461A10"/>
    <w:rsid w:val="00462197"/>
    <w:rsid w:val="0046223E"/>
    <w:rsid w:val="0046321C"/>
    <w:rsid w:val="0046354F"/>
    <w:rsid w:val="00463CED"/>
    <w:rsid w:val="00463DBF"/>
    <w:rsid w:val="004655AC"/>
    <w:rsid w:val="00465CE4"/>
    <w:rsid w:val="004676BA"/>
    <w:rsid w:val="00472451"/>
    <w:rsid w:val="00475918"/>
    <w:rsid w:val="004766C1"/>
    <w:rsid w:val="00481EA7"/>
    <w:rsid w:val="0049089A"/>
    <w:rsid w:val="00492E78"/>
    <w:rsid w:val="004935CE"/>
    <w:rsid w:val="00494C8B"/>
    <w:rsid w:val="004961A1"/>
    <w:rsid w:val="004972C1"/>
    <w:rsid w:val="004A257D"/>
    <w:rsid w:val="004A411D"/>
    <w:rsid w:val="004A4EC9"/>
    <w:rsid w:val="004A5C58"/>
    <w:rsid w:val="004A6EA3"/>
    <w:rsid w:val="004A79AC"/>
    <w:rsid w:val="004A7A93"/>
    <w:rsid w:val="004B182B"/>
    <w:rsid w:val="004B30E0"/>
    <w:rsid w:val="004B74C7"/>
    <w:rsid w:val="004C44E1"/>
    <w:rsid w:val="004C56AD"/>
    <w:rsid w:val="004C5A95"/>
    <w:rsid w:val="004D3527"/>
    <w:rsid w:val="004D3D1F"/>
    <w:rsid w:val="004D4CE9"/>
    <w:rsid w:val="004D64C3"/>
    <w:rsid w:val="004E06D2"/>
    <w:rsid w:val="004E2AAE"/>
    <w:rsid w:val="004E2BD9"/>
    <w:rsid w:val="004E4C88"/>
    <w:rsid w:val="004E66F4"/>
    <w:rsid w:val="004E7E4D"/>
    <w:rsid w:val="004F6E06"/>
    <w:rsid w:val="004F713A"/>
    <w:rsid w:val="005032C4"/>
    <w:rsid w:val="005033BB"/>
    <w:rsid w:val="005067F6"/>
    <w:rsid w:val="00506D67"/>
    <w:rsid w:val="005073B6"/>
    <w:rsid w:val="0051034B"/>
    <w:rsid w:val="005135EF"/>
    <w:rsid w:val="005143D8"/>
    <w:rsid w:val="00521714"/>
    <w:rsid w:val="00527A28"/>
    <w:rsid w:val="00530B5F"/>
    <w:rsid w:val="005317DD"/>
    <w:rsid w:val="00533F35"/>
    <w:rsid w:val="005366C0"/>
    <w:rsid w:val="00536DD2"/>
    <w:rsid w:val="0053777E"/>
    <w:rsid w:val="00537E06"/>
    <w:rsid w:val="00541B89"/>
    <w:rsid w:val="00542344"/>
    <w:rsid w:val="005449B7"/>
    <w:rsid w:val="00551408"/>
    <w:rsid w:val="00552216"/>
    <w:rsid w:val="00553B25"/>
    <w:rsid w:val="005543AB"/>
    <w:rsid w:val="00555822"/>
    <w:rsid w:val="00561DC3"/>
    <w:rsid w:val="00563FE0"/>
    <w:rsid w:val="00564419"/>
    <w:rsid w:val="005656FE"/>
    <w:rsid w:val="00565FCB"/>
    <w:rsid w:val="005672C7"/>
    <w:rsid w:val="0056764F"/>
    <w:rsid w:val="0057059B"/>
    <w:rsid w:val="0057164C"/>
    <w:rsid w:val="00572431"/>
    <w:rsid w:val="005749CA"/>
    <w:rsid w:val="00575251"/>
    <w:rsid w:val="00575C4E"/>
    <w:rsid w:val="005767B9"/>
    <w:rsid w:val="0058004A"/>
    <w:rsid w:val="0058247A"/>
    <w:rsid w:val="00584859"/>
    <w:rsid w:val="00586667"/>
    <w:rsid w:val="005919C6"/>
    <w:rsid w:val="00591F72"/>
    <w:rsid w:val="0059280F"/>
    <w:rsid w:val="005A1A79"/>
    <w:rsid w:val="005A1C5F"/>
    <w:rsid w:val="005A237F"/>
    <w:rsid w:val="005A3638"/>
    <w:rsid w:val="005A3ADD"/>
    <w:rsid w:val="005A44CF"/>
    <w:rsid w:val="005A45B8"/>
    <w:rsid w:val="005A5113"/>
    <w:rsid w:val="005A6611"/>
    <w:rsid w:val="005B1B3A"/>
    <w:rsid w:val="005B403D"/>
    <w:rsid w:val="005B71A1"/>
    <w:rsid w:val="005C0C06"/>
    <w:rsid w:val="005C1CAB"/>
    <w:rsid w:val="005C248F"/>
    <w:rsid w:val="005C2EA4"/>
    <w:rsid w:val="005C5111"/>
    <w:rsid w:val="005C537B"/>
    <w:rsid w:val="005C6C2D"/>
    <w:rsid w:val="005D0122"/>
    <w:rsid w:val="005D2188"/>
    <w:rsid w:val="005D4D47"/>
    <w:rsid w:val="005D7613"/>
    <w:rsid w:val="005E1275"/>
    <w:rsid w:val="005E1431"/>
    <w:rsid w:val="005E4DD3"/>
    <w:rsid w:val="005E6B50"/>
    <w:rsid w:val="005E77AA"/>
    <w:rsid w:val="005F08BE"/>
    <w:rsid w:val="005F2FEB"/>
    <w:rsid w:val="005F3E24"/>
    <w:rsid w:val="005F4D16"/>
    <w:rsid w:val="005F541B"/>
    <w:rsid w:val="005F6263"/>
    <w:rsid w:val="00601A2C"/>
    <w:rsid w:val="00601E1C"/>
    <w:rsid w:val="006060D2"/>
    <w:rsid w:val="00606D9F"/>
    <w:rsid w:val="00607120"/>
    <w:rsid w:val="00607D9F"/>
    <w:rsid w:val="00610020"/>
    <w:rsid w:val="00610780"/>
    <w:rsid w:val="006107F7"/>
    <w:rsid w:val="006127F1"/>
    <w:rsid w:val="0061431A"/>
    <w:rsid w:val="00622141"/>
    <w:rsid w:val="006223B1"/>
    <w:rsid w:val="0062414E"/>
    <w:rsid w:val="00626404"/>
    <w:rsid w:val="00626D21"/>
    <w:rsid w:val="006276FB"/>
    <w:rsid w:val="00630BD8"/>
    <w:rsid w:val="00631404"/>
    <w:rsid w:val="00633969"/>
    <w:rsid w:val="0063644D"/>
    <w:rsid w:val="00636D67"/>
    <w:rsid w:val="006378B2"/>
    <w:rsid w:val="006378EB"/>
    <w:rsid w:val="00640E4B"/>
    <w:rsid w:val="00641D4B"/>
    <w:rsid w:val="0064269A"/>
    <w:rsid w:val="00643306"/>
    <w:rsid w:val="00644725"/>
    <w:rsid w:val="0064632F"/>
    <w:rsid w:val="0064719C"/>
    <w:rsid w:val="00652D19"/>
    <w:rsid w:val="00663505"/>
    <w:rsid w:val="00665990"/>
    <w:rsid w:val="00666151"/>
    <w:rsid w:val="00676F3C"/>
    <w:rsid w:val="006804DA"/>
    <w:rsid w:val="00681831"/>
    <w:rsid w:val="00682B50"/>
    <w:rsid w:val="00684D45"/>
    <w:rsid w:val="0068548D"/>
    <w:rsid w:val="0069524D"/>
    <w:rsid w:val="006A45F2"/>
    <w:rsid w:val="006A75A7"/>
    <w:rsid w:val="006B0E49"/>
    <w:rsid w:val="006B15F7"/>
    <w:rsid w:val="006C185A"/>
    <w:rsid w:val="006C30C3"/>
    <w:rsid w:val="006C3F18"/>
    <w:rsid w:val="006D0035"/>
    <w:rsid w:val="006D7141"/>
    <w:rsid w:val="006E21E0"/>
    <w:rsid w:val="006E4C90"/>
    <w:rsid w:val="006E4EED"/>
    <w:rsid w:val="006E5D68"/>
    <w:rsid w:val="006E5EED"/>
    <w:rsid w:val="006E713C"/>
    <w:rsid w:val="006E7457"/>
    <w:rsid w:val="006E7977"/>
    <w:rsid w:val="006F260F"/>
    <w:rsid w:val="006F2B95"/>
    <w:rsid w:val="006F361F"/>
    <w:rsid w:val="006F3FD5"/>
    <w:rsid w:val="006F57B8"/>
    <w:rsid w:val="006F652A"/>
    <w:rsid w:val="007015D5"/>
    <w:rsid w:val="00702201"/>
    <w:rsid w:val="00702278"/>
    <w:rsid w:val="007035AE"/>
    <w:rsid w:val="00707387"/>
    <w:rsid w:val="00707DD1"/>
    <w:rsid w:val="007147FC"/>
    <w:rsid w:val="007169B7"/>
    <w:rsid w:val="00716BA3"/>
    <w:rsid w:val="00717C06"/>
    <w:rsid w:val="00721596"/>
    <w:rsid w:val="00722631"/>
    <w:rsid w:val="00722E82"/>
    <w:rsid w:val="007254F0"/>
    <w:rsid w:val="00725D27"/>
    <w:rsid w:val="00727F37"/>
    <w:rsid w:val="00730933"/>
    <w:rsid w:val="00730D68"/>
    <w:rsid w:val="00734511"/>
    <w:rsid w:val="0073544F"/>
    <w:rsid w:val="00737AD5"/>
    <w:rsid w:val="0074151F"/>
    <w:rsid w:val="007417FF"/>
    <w:rsid w:val="00742230"/>
    <w:rsid w:val="00744AD5"/>
    <w:rsid w:val="00745A25"/>
    <w:rsid w:val="00745B8B"/>
    <w:rsid w:val="0075201B"/>
    <w:rsid w:val="00756212"/>
    <w:rsid w:val="0076244F"/>
    <w:rsid w:val="007628B5"/>
    <w:rsid w:val="00762C75"/>
    <w:rsid w:val="00765CBC"/>
    <w:rsid w:val="007664A5"/>
    <w:rsid w:val="007669F0"/>
    <w:rsid w:val="00771BA7"/>
    <w:rsid w:val="00772672"/>
    <w:rsid w:val="00775013"/>
    <w:rsid w:val="00777060"/>
    <w:rsid w:val="00782360"/>
    <w:rsid w:val="007842EF"/>
    <w:rsid w:val="0078509E"/>
    <w:rsid w:val="00787F7C"/>
    <w:rsid w:val="00790424"/>
    <w:rsid w:val="00790AB8"/>
    <w:rsid w:val="00793C11"/>
    <w:rsid w:val="00795AD1"/>
    <w:rsid w:val="007961BB"/>
    <w:rsid w:val="007A169D"/>
    <w:rsid w:val="007A4405"/>
    <w:rsid w:val="007A5B8A"/>
    <w:rsid w:val="007A75DD"/>
    <w:rsid w:val="007B03AE"/>
    <w:rsid w:val="007B0B1E"/>
    <w:rsid w:val="007B329A"/>
    <w:rsid w:val="007B3853"/>
    <w:rsid w:val="007B3D43"/>
    <w:rsid w:val="007B5F75"/>
    <w:rsid w:val="007B65EA"/>
    <w:rsid w:val="007B664D"/>
    <w:rsid w:val="007B701A"/>
    <w:rsid w:val="007B7CDE"/>
    <w:rsid w:val="007C0FEC"/>
    <w:rsid w:val="007C37B0"/>
    <w:rsid w:val="007C509E"/>
    <w:rsid w:val="007C64CD"/>
    <w:rsid w:val="007C776A"/>
    <w:rsid w:val="007C77A6"/>
    <w:rsid w:val="007C7C59"/>
    <w:rsid w:val="007D0F2A"/>
    <w:rsid w:val="007D1582"/>
    <w:rsid w:val="007D20A2"/>
    <w:rsid w:val="007D2579"/>
    <w:rsid w:val="007D43C4"/>
    <w:rsid w:val="007E4DE0"/>
    <w:rsid w:val="007E5924"/>
    <w:rsid w:val="007E7BD4"/>
    <w:rsid w:val="007F126C"/>
    <w:rsid w:val="007F3F7C"/>
    <w:rsid w:val="007F7595"/>
    <w:rsid w:val="00801272"/>
    <w:rsid w:val="00801DDC"/>
    <w:rsid w:val="00801F1D"/>
    <w:rsid w:val="00801FFB"/>
    <w:rsid w:val="00805D3B"/>
    <w:rsid w:val="008073BE"/>
    <w:rsid w:val="008109AD"/>
    <w:rsid w:val="00810B48"/>
    <w:rsid w:val="00810FAB"/>
    <w:rsid w:val="0081165D"/>
    <w:rsid w:val="008140BA"/>
    <w:rsid w:val="008162EC"/>
    <w:rsid w:val="00817A84"/>
    <w:rsid w:val="00817D9D"/>
    <w:rsid w:val="0082391D"/>
    <w:rsid w:val="00824615"/>
    <w:rsid w:val="00825F85"/>
    <w:rsid w:val="00826D62"/>
    <w:rsid w:val="00832C10"/>
    <w:rsid w:val="008345AA"/>
    <w:rsid w:val="00835059"/>
    <w:rsid w:val="0083676A"/>
    <w:rsid w:val="008367A2"/>
    <w:rsid w:val="00836DC3"/>
    <w:rsid w:val="0083797F"/>
    <w:rsid w:val="008403F9"/>
    <w:rsid w:val="0084110F"/>
    <w:rsid w:val="00842583"/>
    <w:rsid w:val="00842ED2"/>
    <w:rsid w:val="00844C60"/>
    <w:rsid w:val="00852262"/>
    <w:rsid w:val="008529BC"/>
    <w:rsid w:val="00854667"/>
    <w:rsid w:val="0085588D"/>
    <w:rsid w:val="00857E5D"/>
    <w:rsid w:val="00871A0C"/>
    <w:rsid w:val="00872519"/>
    <w:rsid w:val="00872CC3"/>
    <w:rsid w:val="0087673E"/>
    <w:rsid w:val="008801FC"/>
    <w:rsid w:val="00880207"/>
    <w:rsid w:val="008818A0"/>
    <w:rsid w:val="00883DB6"/>
    <w:rsid w:val="00884700"/>
    <w:rsid w:val="00884B6C"/>
    <w:rsid w:val="008861B7"/>
    <w:rsid w:val="00891C09"/>
    <w:rsid w:val="00891DC9"/>
    <w:rsid w:val="00893012"/>
    <w:rsid w:val="00893C42"/>
    <w:rsid w:val="008A3AA6"/>
    <w:rsid w:val="008A436C"/>
    <w:rsid w:val="008A48FA"/>
    <w:rsid w:val="008B0828"/>
    <w:rsid w:val="008B353A"/>
    <w:rsid w:val="008B5110"/>
    <w:rsid w:val="008B5B1A"/>
    <w:rsid w:val="008B6697"/>
    <w:rsid w:val="008C1F75"/>
    <w:rsid w:val="008C339D"/>
    <w:rsid w:val="008C4267"/>
    <w:rsid w:val="008C4CAE"/>
    <w:rsid w:val="008C5FAA"/>
    <w:rsid w:val="008D0387"/>
    <w:rsid w:val="008D2C03"/>
    <w:rsid w:val="008D4EDB"/>
    <w:rsid w:val="008D7EAC"/>
    <w:rsid w:val="008E0CBB"/>
    <w:rsid w:val="008E4F64"/>
    <w:rsid w:val="008F5565"/>
    <w:rsid w:val="008F5881"/>
    <w:rsid w:val="00902491"/>
    <w:rsid w:val="009025B0"/>
    <w:rsid w:val="00902A93"/>
    <w:rsid w:val="0090614C"/>
    <w:rsid w:val="00907A5B"/>
    <w:rsid w:val="00911E0F"/>
    <w:rsid w:val="00911FF6"/>
    <w:rsid w:val="009148FC"/>
    <w:rsid w:val="009175CD"/>
    <w:rsid w:val="00917671"/>
    <w:rsid w:val="00917B83"/>
    <w:rsid w:val="00923B21"/>
    <w:rsid w:val="00924D5E"/>
    <w:rsid w:val="00926DC1"/>
    <w:rsid w:val="009318F6"/>
    <w:rsid w:val="00932DF8"/>
    <w:rsid w:val="00934E84"/>
    <w:rsid w:val="009408EE"/>
    <w:rsid w:val="00946B9D"/>
    <w:rsid w:val="00950670"/>
    <w:rsid w:val="0095124B"/>
    <w:rsid w:val="009544C6"/>
    <w:rsid w:val="00955EF1"/>
    <w:rsid w:val="0096059D"/>
    <w:rsid w:val="009617A7"/>
    <w:rsid w:val="00964C8A"/>
    <w:rsid w:val="00965830"/>
    <w:rsid w:val="00966D7F"/>
    <w:rsid w:val="00967475"/>
    <w:rsid w:val="009700BA"/>
    <w:rsid w:val="0097176A"/>
    <w:rsid w:val="00973154"/>
    <w:rsid w:val="0097533A"/>
    <w:rsid w:val="009802AA"/>
    <w:rsid w:val="0098394C"/>
    <w:rsid w:val="00985883"/>
    <w:rsid w:val="00986A0E"/>
    <w:rsid w:val="00995CB4"/>
    <w:rsid w:val="009A017F"/>
    <w:rsid w:val="009A09AD"/>
    <w:rsid w:val="009A35EB"/>
    <w:rsid w:val="009A44A0"/>
    <w:rsid w:val="009A4B96"/>
    <w:rsid w:val="009A57D6"/>
    <w:rsid w:val="009A5C9B"/>
    <w:rsid w:val="009A5FE8"/>
    <w:rsid w:val="009B079C"/>
    <w:rsid w:val="009B3D58"/>
    <w:rsid w:val="009B50C4"/>
    <w:rsid w:val="009B5A43"/>
    <w:rsid w:val="009B6198"/>
    <w:rsid w:val="009B68F5"/>
    <w:rsid w:val="009B720F"/>
    <w:rsid w:val="009C1DDE"/>
    <w:rsid w:val="009C246C"/>
    <w:rsid w:val="009C3171"/>
    <w:rsid w:val="009C3D08"/>
    <w:rsid w:val="009C4519"/>
    <w:rsid w:val="009D1339"/>
    <w:rsid w:val="009D4C00"/>
    <w:rsid w:val="009D4DF9"/>
    <w:rsid w:val="009D7638"/>
    <w:rsid w:val="009E0358"/>
    <w:rsid w:val="009E4467"/>
    <w:rsid w:val="009E4BF5"/>
    <w:rsid w:val="009E4FEA"/>
    <w:rsid w:val="009E533B"/>
    <w:rsid w:val="009E7CCC"/>
    <w:rsid w:val="009E7CD0"/>
    <w:rsid w:val="009F00A7"/>
    <w:rsid w:val="00A00FA8"/>
    <w:rsid w:val="00A01739"/>
    <w:rsid w:val="00A01A26"/>
    <w:rsid w:val="00A02505"/>
    <w:rsid w:val="00A048FB"/>
    <w:rsid w:val="00A06986"/>
    <w:rsid w:val="00A069D8"/>
    <w:rsid w:val="00A122B0"/>
    <w:rsid w:val="00A15665"/>
    <w:rsid w:val="00A20FC1"/>
    <w:rsid w:val="00A212AD"/>
    <w:rsid w:val="00A215F9"/>
    <w:rsid w:val="00A26B43"/>
    <w:rsid w:val="00A35745"/>
    <w:rsid w:val="00A36014"/>
    <w:rsid w:val="00A36A7A"/>
    <w:rsid w:val="00A45052"/>
    <w:rsid w:val="00A4524E"/>
    <w:rsid w:val="00A465CC"/>
    <w:rsid w:val="00A47234"/>
    <w:rsid w:val="00A505FE"/>
    <w:rsid w:val="00A50B8E"/>
    <w:rsid w:val="00A5210A"/>
    <w:rsid w:val="00A529F6"/>
    <w:rsid w:val="00A54F76"/>
    <w:rsid w:val="00A566C2"/>
    <w:rsid w:val="00A62D33"/>
    <w:rsid w:val="00A65517"/>
    <w:rsid w:val="00A700CC"/>
    <w:rsid w:val="00A716A7"/>
    <w:rsid w:val="00A72958"/>
    <w:rsid w:val="00A73148"/>
    <w:rsid w:val="00A74579"/>
    <w:rsid w:val="00A754A3"/>
    <w:rsid w:val="00A82312"/>
    <w:rsid w:val="00A87924"/>
    <w:rsid w:val="00A87B2F"/>
    <w:rsid w:val="00A90D37"/>
    <w:rsid w:val="00A95129"/>
    <w:rsid w:val="00A96E90"/>
    <w:rsid w:val="00A97357"/>
    <w:rsid w:val="00AA0C1A"/>
    <w:rsid w:val="00AA3627"/>
    <w:rsid w:val="00AA3C93"/>
    <w:rsid w:val="00AA4DB4"/>
    <w:rsid w:val="00AA73EF"/>
    <w:rsid w:val="00AA7B76"/>
    <w:rsid w:val="00AB44EE"/>
    <w:rsid w:val="00AB4E6F"/>
    <w:rsid w:val="00AB75A5"/>
    <w:rsid w:val="00AC025A"/>
    <w:rsid w:val="00AC0745"/>
    <w:rsid w:val="00AC4329"/>
    <w:rsid w:val="00AC6612"/>
    <w:rsid w:val="00AC7F4F"/>
    <w:rsid w:val="00AD3EF8"/>
    <w:rsid w:val="00AD638F"/>
    <w:rsid w:val="00AE10A5"/>
    <w:rsid w:val="00AE14FB"/>
    <w:rsid w:val="00AE22EE"/>
    <w:rsid w:val="00AE28B1"/>
    <w:rsid w:val="00AE29B5"/>
    <w:rsid w:val="00AE4419"/>
    <w:rsid w:val="00AE691E"/>
    <w:rsid w:val="00AF1337"/>
    <w:rsid w:val="00AF1C49"/>
    <w:rsid w:val="00AF1DF8"/>
    <w:rsid w:val="00AF418A"/>
    <w:rsid w:val="00AF485D"/>
    <w:rsid w:val="00AF48D0"/>
    <w:rsid w:val="00AF494B"/>
    <w:rsid w:val="00AF58A4"/>
    <w:rsid w:val="00AF7A7F"/>
    <w:rsid w:val="00B00C75"/>
    <w:rsid w:val="00B00E67"/>
    <w:rsid w:val="00B02F10"/>
    <w:rsid w:val="00B04680"/>
    <w:rsid w:val="00B106F4"/>
    <w:rsid w:val="00B119C6"/>
    <w:rsid w:val="00B11AE0"/>
    <w:rsid w:val="00B12CA2"/>
    <w:rsid w:val="00B12FC3"/>
    <w:rsid w:val="00B13288"/>
    <w:rsid w:val="00B13301"/>
    <w:rsid w:val="00B213B0"/>
    <w:rsid w:val="00B21997"/>
    <w:rsid w:val="00B22E44"/>
    <w:rsid w:val="00B336CF"/>
    <w:rsid w:val="00B3504A"/>
    <w:rsid w:val="00B43706"/>
    <w:rsid w:val="00B43AE9"/>
    <w:rsid w:val="00B4716D"/>
    <w:rsid w:val="00B47650"/>
    <w:rsid w:val="00B503B3"/>
    <w:rsid w:val="00B52188"/>
    <w:rsid w:val="00B53499"/>
    <w:rsid w:val="00B53CC2"/>
    <w:rsid w:val="00B55FFB"/>
    <w:rsid w:val="00B600AF"/>
    <w:rsid w:val="00B62FC8"/>
    <w:rsid w:val="00B63932"/>
    <w:rsid w:val="00B63A9D"/>
    <w:rsid w:val="00B662A7"/>
    <w:rsid w:val="00B70A37"/>
    <w:rsid w:val="00B70C0E"/>
    <w:rsid w:val="00B71975"/>
    <w:rsid w:val="00B72196"/>
    <w:rsid w:val="00B76E2C"/>
    <w:rsid w:val="00B80CA6"/>
    <w:rsid w:val="00B81CCE"/>
    <w:rsid w:val="00B83D63"/>
    <w:rsid w:val="00B86E15"/>
    <w:rsid w:val="00B87D3A"/>
    <w:rsid w:val="00B910D4"/>
    <w:rsid w:val="00B919D7"/>
    <w:rsid w:val="00B93493"/>
    <w:rsid w:val="00B95A32"/>
    <w:rsid w:val="00BA0E67"/>
    <w:rsid w:val="00BA2C99"/>
    <w:rsid w:val="00BA39B4"/>
    <w:rsid w:val="00BA4425"/>
    <w:rsid w:val="00BA68F1"/>
    <w:rsid w:val="00BB35EA"/>
    <w:rsid w:val="00BB3916"/>
    <w:rsid w:val="00BB4B39"/>
    <w:rsid w:val="00BB5C3E"/>
    <w:rsid w:val="00BB6F80"/>
    <w:rsid w:val="00BC10B0"/>
    <w:rsid w:val="00BC3177"/>
    <w:rsid w:val="00BC5630"/>
    <w:rsid w:val="00BC6216"/>
    <w:rsid w:val="00BC7E04"/>
    <w:rsid w:val="00BD3A32"/>
    <w:rsid w:val="00BD5A31"/>
    <w:rsid w:val="00BE0DE9"/>
    <w:rsid w:val="00BE151C"/>
    <w:rsid w:val="00BE1B15"/>
    <w:rsid w:val="00BE29CA"/>
    <w:rsid w:val="00BE383B"/>
    <w:rsid w:val="00BE46BE"/>
    <w:rsid w:val="00BE7B08"/>
    <w:rsid w:val="00BF454B"/>
    <w:rsid w:val="00BF61BE"/>
    <w:rsid w:val="00BF6CC3"/>
    <w:rsid w:val="00C01F2C"/>
    <w:rsid w:val="00C02AB2"/>
    <w:rsid w:val="00C063D8"/>
    <w:rsid w:val="00C10F52"/>
    <w:rsid w:val="00C125FD"/>
    <w:rsid w:val="00C15877"/>
    <w:rsid w:val="00C1614B"/>
    <w:rsid w:val="00C221D8"/>
    <w:rsid w:val="00C23051"/>
    <w:rsid w:val="00C24C8B"/>
    <w:rsid w:val="00C250CC"/>
    <w:rsid w:val="00C25A72"/>
    <w:rsid w:val="00C27610"/>
    <w:rsid w:val="00C27F78"/>
    <w:rsid w:val="00C32C2C"/>
    <w:rsid w:val="00C33F52"/>
    <w:rsid w:val="00C37F3F"/>
    <w:rsid w:val="00C443B7"/>
    <w:rsid w:val="00C45FB1"/>
    <w:rsid w:val="00C473E3"/>
    <w:rsid w:val="00C50562"/>
    <w:rsid w:val="00C51104"/>
    <w:rsid w:val="00C5172C"/>
    <w:rsid w:val="00C52516"/>
    <w:rsid w:val="00C535F7"/>
    <w:rsid w:val="00C53B1D"/>
    <w:rsid w:val="00C53E59"/>
    <w:rsid w:val="00C60681"/>
    <w:rsid w:val="00C61E3D"/>
    <w:rsid w:val="00C625C5"/>
    <w:rsid w:val="00C62C30"/>
    <w:rsid w:val="00C641E7"/>
    <w:rsid w:val="00C6483D"/>
    <w:rsid w:val="00C66691"/>
    <w:rsid w:val="00C67742"/>
    <w:rsid w:val="00C70195"/>
    <w:rsid w:val="00C71205"/>
    <w:rsid w:val="00C7214C"/>
    <w:rsid w:val="00C751E9"/>
    <w:rsid w:val="00C87CF0"/>
    <w:rsid w:val="00C9029C"/>
    <w:rsid w:val="00C907C9"/>
    <w:rsid w:val="00C925F2"/>
    <w:rsid w:val="00C93E4D"/>
    <w:rsid w:val="00C94F71"/>
    <w:rsid w:val="00C95CFE"/>
    <w:rsid w:val="00C96729"/>
    <w:rsid w:val="00C96B1F"/>
    <w:rsid w:val="00CA431B"/>
    <w:rsid w:val="00CA5B96"/>
    <w:rsid w:val="00CA6FE1"/>
    <w:rsid w:val="00CB08F7"/>
    <w:rsid w:val="00CB09ED"/>
    <w:rsid w:val="00CB126A"/>
    <w:rsid w:val="00CB1BE2"/>
    <w:rsid w:val="00CB41B9"/>
    <w:rsid w:val="00CB665E"/>
    <w:rsid w:val="00CC3E7C"/>
    <w:rsid w:val="00CD3041"/>
    <w:rsid w:val="00CD3E91"/>
    <w:rsid w:val="00CD5022"/>
    <w:rsid w:val="00CE2B7C"/>
    <w:rsid w:val="00CE74E2"/>
    <w:rsid w:val="00CF12FF"/>
    <w:rsid w:val="00CF1A84"/>
    <w:rsid w:val="00CF1D63"/>
    <w:rsid w:val="00CF3A6E"/>
    <w:rsid w:val="00CF3E95"/>
    <w:rsid w:val="00CF5BAB"/>
    <w:rsid w:val="00CF6072"/>
    <w:rsid w:val="00CF7F51"/>
    <w:rsid w:val="00D054B2"/>
    <w:rsid w:val="00D0567D"/>
    <w:rsid w:val="00D057D9"/>
    <w:rsid w:val="00D119F1"/>
    <w:rsid w:val="00D125EA"/>
    <w:rsid w:val="00D12E6E"/>
    <w:rsid w:val="00D137AF"/>
    <w:rsid w:val="00D14A98"/>
    <w:rsid w:val="00D2103C"/>
    <w:rsid w:val="00D21858"/>
    <w:rsid w:val="00D226FC"/>
    <w:rsid w:val="00D26233"/>
    <w:rsid w:val="00D26E33"/>
    <w:rsid w:val="00D31CFD"/>
    <w:rsid w:val="00D32DCE"/>
    <w:rsid w:val="00D34346"/>
    <w:rsid w:val="00D35F18"/>
    <w:rsid w:val="00D40AF1"/>
    <w:rsid w:val="00D41B8F"/>
    <w:rsid w:val="00D41F3C"/>
    <w:rsid w:val="00D44EA7"/>
    <w:rsid w:val="00D469BD"/>
    <w:rsid w:val="00D47C0D"/>
    <w:rsid w:val="00D50FB0"/>
    <w:rsid w:val="00D51299"/>
    <w:rsid w:val="00D513C2"/>
    <w:rsid w:val="00D52E60"/>
    <w:rsid w:val="00D53840"/>
    <w:rsid w:val="00D53B95"/>
    <w:rsid w:val="00D54421"/>
    <w:rsid w:val="00D570C3"/>
    <w:rsid w:val="00D574BE"/>
    <w:rsid w:val="00D6012A"/>
    <w:rsid w:val="00D60B24"/>
    <w:rsid w:val="00D61035"/>
    <w:rsid w:val="00D6155E"/>
    <w:rsid w:val="00D6523D"/>
    <w:rsid w:val="00D654C8"/>
    <w:rsid w:val="00D6566E"/>
    <w:rsid w:val="00D70E45"/>
    <w:rsid w:val="00D72CF9"/>
    <w:rsid w:val="00D74384"/>
    <w:rsid w:val="00D75C36"/>
    <w:rsid w:val="00D771E3"/>
    <w:rsid w:val="00D7780A"/>
    <w:rsid w:val="00D836C3"/>
    <w:rsid w:val="00D84080"/>
    <w:rsid w:val="00D8671E"/>
    <w:rsid w:val="00D87110"/>
    <w:rsid w:val="00D9087E"/>
    <w:rsid w:val="00D90B81"/>
    <w:rsid w:val="00D9143A"/>
    <w:rsid w:val="00D91DF7"/>
    <w:rsid w:val="00D92C73"/>
    <w:rsid w:val="00D94E29"/>
    <w:rsid w:val="00D975CB"/>
    <w:rsid w:val="00DA0D02"/>
    <w:rsid w:val="00DA1A68"/>
    <w:rsid w:val="00DB30C5"/>
    <w:rsid w:val="00DB71E5"/>
    <w:rsid w:val="00DC0A45"/>
    <w:rsid w:val="00DC143A"/>
    <w:rsid w:val="00DC20EF"/>
    <w:rsid w:val="00DC283C"/>
    <w:rsid w:val="00DC461C"/>
    <w:rsid w:val="00DC7461"/>
    <w:rsid w:val="00DD1768"/>
    <w:rsid w:val="00DD2228"/>
    <w:rsid w:val="00DD2A8A"/>
    <w:rsid w:val="00DD3C83"/>
    <w:rsid w:val="00DD5DD5"/>
    <w:rsid w:val="00DD7120"/>
    <w:rsid w:val="00DE0EA5"/>
    <w:rsid w:val="00DE3EFA"/>
    <w:rsid w:val="00DE43B9"/>
    <w:rsid w:val="00DF0081"/>
    <w:rsid w:val="00DF2A6D"/>
    <w:rsid w:val="00DF3097"/>
    <w:rsid w:val="00DF4A78"/>
    <w:rsid w:val="00DF61B0"/>
    <w:rsid w:val="00E01D49"/>
    <w:rsid w:val="00E0623E"/>
    <w:rsid w:val="00E10DCE"/>
    <w:rsid w:val="00E124EE"/>
    <w:rsid w:val="00E1309B"/>
    <w:rsid w:val="00E1406A"/>
    <w:rsid w:val="00E21BF8"/>
    <w:rsid w:val="00E252B0"/>
    <w:rsid w:val="00E259DE"/>
    <w:rsid w:val="00E30ABB"/>
    <w:rsid w:val="00E32239"/>
    <w:rsid w:val="00E348B9"/>
    <w:rsid w:val="00E35D0E"/>
    <w:rsid w:val="00E36039"/>
    <w:rsid w:val="00E3669F"/>
    <w:rsid w:val="00E4272A"/>
    <w:rsid w:val="00E433FD"/>
    <w:rsid w:val="00E4698C"/>
    <w:rsid w:val="00E47120"/>
    <w:rsid w:val="00E52996"/>
    <w:rsid w:val="00E54428"/>
    <w:rsid w:val="00E54DF0"/>
    <w:rsid w:val="00E55CC6"/>
    <w:rsid w:val="00E56333"/>
    <w:rsid w:val="00E57DAF"/>
    <w:rsid w:val="00E61F7F"/>
    <w:rsid w:val="00E64AFA"/>
    <w:rsid w:val="00E64B41"/>
    <w:rsid w:val="00E64B93"/>
    <w:rsid w:val="00E70B9D"/>
    <w:rsid w:val="00E70F7B"/>
    <w:rsid w:val="00E72239"/>
    <w:rsid w:val="00E72DAC"/>
    <w:rsid w:val="00E72EDA"/>
    <w:rsid w:val="00E7371B"/>
    <w:rsid w:val="00E76B3F"/>
    <w:rsid w:val="00E77B18"/>
    <w:rsid w:val="00E77B52"/>
    <w:rsid w:val="00E77EC5"/>
    <w:rsid w:val="00E8003B"/>
    <w:rsid w:val="00E80280"/>
    <w:rsid w:val="00E81C91"/>
    <w:rsid w:val="00E820E7"/>
    <w:rsid w:val="00E8279D"/>
    <w:rsid w:val="00E82865"/>
    <w:rsid w:val="00E8357A"/>
    <w:rsid w:val="00E90DB2"/>
    <w:rsid w:val="00E924B4"/>
    <w:rsid w:val="00E92628"/>
    <w:rsid w:val="00E92E6E"/>
    <w:rsid w:val="00E93F1D"/>
    <w:rsid w:val="00E954E1"/>
    <w:rsid w:val="00E95C82"/>
    <w:rsid w:val="00EA0961"/>
    <w:rsid w:val="00EA23BB"/>
    <w:rsid w:val="00EA34C9"/>
    <w:rsid w:val="00EA55D6"/>
    <w:rsid w:val="00EA5BBE"/>
    <w:rsid w:val="00EB225F"/>
    <w:rsid w:val="00EB2ADC"/>
    <w:rsid w:val="00EB3F12"/>
    <w:rsid w:val="00EB56CB"/>
    <w:rsid w:val="00EB5CC2"/>
    <w:rsid w:val="00EB78C0"/>
    <w:rsid w:val="00EC0F0A"/>
    <w:rsid w:val="00EC1535"/>
    <w:rsid w:val="00EC1744"/>
    <w:rsid w:val="00EC5269"/>
    <w:rsid w:val="00ED061B"/>
    <w:rsid w:val="00ED06E6"/>
    <w:rsid w:val="00ED2025"/>
    <w:rsid w:val="00ED20CC"/>
    <w:rsid w:val="00ED79C0"/>
    <w:rsid w:val="00EE0DCF"/>
    <w:rsid w:val="00EE0FE2"/>
    <w:rsid w:val="00EE6F00"/>
    <w:rsid w:val="00EE70A8"/>
    <w:rsid w:val="00EE77E7"/>
    <w:rsid w:val="00EF0120"/>
    <w:rsid w:val="00EF2E4A"/>
    <w:rsid w:val="00EF4976"/>
    <w:rsid w:val="00EF4CD9"/>
    <w:rsid w:val="00EF6747"/>
    <w:rsid w:val="00EF7159"/>
    <w:rsid w:val="00F03AE9"/>
    <w:rsid w:val="00F03C99"/>
    <w:rsid w:val="00F04D65"/>
    <w:rsid w:val="00F100CD"/>
    <w:rsid w:val="00F136C5"/>
    <w:rsid w:val="00F13AF9"/>
    <w:rsid w:val="00F14BEE"/>
    <w:rsid w:val="00F17614"/>
    <w:rsid w:val="00F17B9F"/>
    <w:rsid w:val="00F2474A"/>
    <w:rsid w:val="00F248EA"/>
    <w:rsid w:val="00F27E9F"/>
    <w:rsid w:val="00F306F2"/>
    <w:rsid w:val="00F31CB8"/>
    <w:rsid w:val="00F32CAE"/>
    <w:rsid w:val="00F350B9"/>
    <w:rsid w:val="00F36826"/>
    <w:rsid w:val="00F37D55"/>
    <w:rsid w:val="00F4026C"/>
    <w:rsid w:val="00F41952"/>
    <w:rsid w:val="00F4259F"/>
    <w:rsid w:val="00F432B4"/>
    <w:rsid w:val="00F454D5"/>
    <w:rsid w:val="00F4705B"/>
    <w:rsid w:val="00F473F3"/>
    <w:rsid w:val="00F47880"/>
    <w:rsid w:val="00F47FE5"/>
    <w:rsid w:val="00F503BA"/>
    <w:rsid w:val="00F50756"/>
    <w:rsid w:val="00F51123"/>
    <w:rsid w:val="00F52EE2"/>
    <w:rsid w:val="00F56B67"/>
    <w:rsid w:val="00F57028"/>
    <w:rsid w:val="00F57DCB"/>
    <w:rsid w:val="00F63865"/>
    <w:rsid w:val="00F657CC"/>
    <w:rsid w:val="00F75002"/>
    <w:rsid w:val="00F758F3"/>
    <w:rsid w:val="00F84FAA"/>
    <w:rsid w:val="00F8516F"/>
    <w:rsid w:val="00F86DCA"/>
    <w:rsid w:val="00F90EC1"/>
    <w:rsid w:val="00F923AB"/>
    <w:rsid w:val="00F93484"/>
    <w:rsid w:val="00F9371D"/>
    <w:rsid w:val="00F948C6"/>
    <w:rsid w:val="00F961D1"/>
    <w:rsid w:val="00F96A06"/>
    <w:rsid w:val="00F978C9"/>
    <w:rsid w:val="00FA107F"/>
    <w:rsid w:val="00FA1313"/>
    <w:rsid w:val="00FA73B6"/>
    <w:rsid w:val="00FA77BB"/>
    <w:rsid w:val="00FB2462"/>
    <w:rsid w:val="00FB6372"/>
    <w:rsid w:val="00FB76A0"/>
    <w:rsid w:val="00FC069E"/>
    <w:rsid w:val="00FC0E6B"/>
    <w:rsid w:val="00FC3863"/>
    <w:rsid w:val="00FC66C3"/>
    <w:rsid w:val="00FD2389"/>
    <w:rsid w:val="00FD3626"/>
    <w:rsid w:val="00FD5863"/>
    <w:rsid w:val="00FE0B68"/>
    <w:rsid w:val="00FF12D1"/>
    <w:rsid w:val="00FF1959"/>
    <w:rsid w:val="00FF3853"/>
    <w:rsid w:val="00FF4A6D"/>
    <w:rsid w:val="00FF4DA1"/>
    <w:rsid w:val="00FF502E"/>
    <w:rsid w:val="00FF5F36"/>
    <w:rsid w:val="00FF6F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81994"/>
  <w15:docId w15:val="{EBCD0D8A-785F-4C53-BED5-0A5D328E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0CC"/>
    <w:rPr>
      <w:rFonts w:ascii="Arial" w:hAnsi="Arial" w:cs="Arial"/>
    </w:rPr>
  </w:style>
  <w:style w:type="paragraph" w:styleId="Ttulo1">
    <w:name w:val="heading 1"/>
    <w:basedOn w:val="Normal"/>
    <w:next w:val="Normal"/>
    <w:link w:val="Ttulo1Car"/>
    <w:uiPriority w:val="99"/>
    <w:qFormat/>
    <w:rsid w:val="00CF7F51"/>
    <w:pPr>
      <w:keepNext/>
      <w:tabs>
        <w:tab w:val="left" w:pos="5739"/>
      </w:tabs>
      <w:jc w:val="both"/>
      <w:outlineLvl w:val="0"/>
    </w:pPr>
    <w:rPr>
      <w:rFonts w:ascii="Times New Roman" w:hAnsi="Times New Roman" w:cs="Times New Roman"/>
      <w:b/>
      <w:bCs/>
      <w:i/>
      <w:iCs/>
      <w:sz w:val="22"/>
      <w:szCs w:val="22"/>
    </w:rPr>
  </w:style>
  <w:style w:type="paragraph" w:styleId="Ttulo2">
    <w:name w:val="heading 2"/>
    <w:basedOn w:val="Normal"/>
    <w:next w:val="Normal"/>
    <w:link w:val="Ttulo2Car"/>
    <w:uiPriority w:val="99"/>
    <w:qFormat/>
    <w:rsid w:val="00CF7F51"/>
    <w:pPr>
      <w:keepNext/>
      <w:widowControl w:val="0"/>
      <w:autoSpaceDE w:val="0"/>
      <w:autoSpaceDN w:val="0"/>
      <w:adjustRightInd w:val="0"/>
      <w:jc w:val="both"/>
      <w:outlineLvl w:val="1"/>
    </w:pPr>
    <w:rPr>
      <w:rFonts w:ascii="Times New Roman" w:hAnsi="Times New Roman" w:cs="Times New Roman"/>
      <w:b/>
      <w:bCs/>
      <w:sz w:val="22"/>
      <w:szCs w:val="22"/>
      <w:lang w:val="es-ES_tradnl"/>
    </w:rPr>
  </w:style>
  <w:style w:type="paragraph" w:styleId="Ttulo3">
    <w:name w:val="heading 3"/>
    <w:basedOn w:val="Normal"/>
    <w:next w:val="Normal"/>
    <w:link w:val="Ttulo3Car"/>
    <w:uiPriority w:val="99"/>
    <w:qFormat/>
    <w:rsid w:val="00CF7F51"/>
    <w:pPr>
      <w:keepNext/>
      <w:widowControl w:val="0"/>
      <w:autoSpaceDE w:val="0"/>
      <w:autoSpaceDN w:val="0"/>
      <w:adjustRightInd w:val="0"/>
      <w:jc w:val="center"/>
      <w:outlineLvl w:val="2"/>
    </w:pPr>
    <w:rPr>
      <w:rFonts w:ascii="Times New Roman" w:hAnsi="Times New Roman" w:cs="Times New Roman"/>
      <w:b/>
      <w:bCs/>
      <w:i/>
      <w:iCs/>
      <w:u w:val="single"/>
    </w:rPr>
  </w:style>
  <w:style w:type="paragraph" w:styleId="Ttulo4">
    <w:name w:val="heading 4"/>
    <w:basedOn w:val="Normal"/>
    <w:next w:val="Normal"/>
    <w:link w:val="Ttulo4Car"/>
    <w:uiPriority w:val="99"/>
    <w:qFormat/>
    <w:rsid w:val="00CF7F51"/>
    <w:pPr>
      <w:keepNext/>
      <w:widowControl w:val="0"/>
      <w:pBdr>
        <w:top w:val="single" w:sz="6" w:space="1" w:color="auto"/>
        <w:left w:val="single" w:sz="6" w:space="1" w:color="auto"/>
        <w:bottom w:val="single" w:sz="6" w:space="1" w:color="auto"/>
        <w:right w:val="single" w:sz="6" w:space="1" w:color="auto"/>
      </w:pBdr>
      <w:shd w:val="clear" w:color="000000" w:fill="FFFFFF"/>
      <w:autoSpaceDE w:val="0"/>
      <w:autoSpaceDN w:val="0"/>
      <w:adjustRightInd w:val="0"/>
      <w:jc w:val="center"/>
      <w:outlineLvl w:val="3"/>
    </w:pPr>
    <w:rPr>
      <w:rFonts w:ascii="Times New Roman" w:hAnsi="Times New Roman" w:cs="Times New Roman"/>
      <w:b/>
      <w:bCs/>
      <w:sz w:val="28"/>
      <w:szCs w:val="28"/>
    </w:rPr>
  </w:style>
  <w:style w:type="paragraph" w:styleId="Ttulo5">
    <w:name w:val="heading 5"/>
    <w:basedOn w:val="Normal"/>
    <w:next w:val="Normal"/>
    <w:link w:val="Ttulo5Car"/>
    <w:uiPriority w:val="99"/>
    <w:qFormat/>
    <w:rsid w:val="00CF7F51"/>
    <w:pPr>
      <w:keepNext/>
      <w:jc w:val="both"/>
      <w:outlineLvl w:val="4"/>
    </w:pPr>
    <w:rPr>
      <w:rFonts w:ascii="Times New Roman" w:hAnsi="Times New Roman" w:cs="Times New Roman"/>
      <w:sz w:val="24"/>
      <w:szCs w:val="24"/>
    </w:rPr>
  </w:style>
  <w:style w:type="paragraph" w:styleId="Ttulo6">
    <w:name w:val="heading 6"/>
    <w:basedOn w:val="Normal"/>
    <w:next w:val="Normal"/>
    <w:link w:val="Ttulo6Car"/>
    <w:uiPriority w:val="99"/>
    <w:qFormat/>
    <w:rsid w:val="00CF7F51"/>
    <w:pPr>
      <w:keepNext/>
      <w:jc w:val="both"/>
      <w:outlineLvl w:val="5"/>
    </w:pPr>
    <w:rPr>
      <w:rFonts w:ascii="Times New Roman" w:hAnsi="Times New Roman" w:cs="Times New Roman"/>
      <w:sz w:val="24"/>
      <w:szCs w:val="24"/>
      <w:u w:val="single"/>
    </w:rPr>
  </w:style>
  <w:style w:type="paragraph" w:styleId="Ttulo7">
    <w:name w:val="heading 7"/>
    <w:basedOn w:val="Normal"/>
    <w:next w:val="Normal"/>
    <w:link w:val="Ttulo7Car"/>
    <w:uiPriority w:val="99"/>
    <w:qFormat/>
    <w:rsid w:val="00CF7F51"/>
    <w:pPr>
      <w:keepNext/>
      <w:jc w:val="both"/>
      <w:outlineLvl w:val="6"/>
    </w:pPr>
    <w:rPr>
      <w:rFonts w:ascii="Times New Roman" w:hAnsi="Times New Roman" w:cs="Times New Roman"/>
      <w:i/>
      <w:iCs/>
      <w:sz w:val="24"/>
      <w:szCs w:val="24"/>
    </w:rPr>
  </w:style>
  <w:style w:type="paragraph" w:styleId="Ttulo8">
    <w:name w:val="heading 8"/>
    <w:basedOn w:val="Normal"/>
    <w:next w:val="Normal"/>
    <w:link w:val="Ttulo8Car"/>
    <w:uiPriority w:val="99"/>
    <w:qFormat/>
    <w:rsid w:val="00CF7F51"/>
    <w:pPr>
      <w:keepNext/>
      <w:pBdr>
        <w:top w:val="single" w:sz="4" w:space="1" w:color="auto"/>
        <w:left w:val="single" w:sz="4" w:space="4" w:color="auto"/>
        <w:bottom w:val="single" w:sz="4" w:space="1" w:color="auto"/>
        <w:right w:val="single" w:sz="4" w:space="4" w:color="auto"/>
      </w:pBdr>
      <w:tabs>
        <w:tab w:val="left" w:pos="360"/>
      </w:tabs>
      <w:jc w:val="both"/>
      <w:outlineLvl w:val="7"/>
    </w:pPr>
    <w:rPr>
      <w:b/>
      <w:bCs/>
      <w:sz w:val="24"/>
      <w:szCs w:val="24"/>
    </w:rPr>
  </w:style>
  <w:style w:type="paragraph" w:styleId="Ttulo9">
    <w:name w:val="heading 9"/>
    <w:basedOn w:val="Normal"/>
    <w:next w:val="Normal"/>
    <w:link w:val="Ttulo9Car"/>
    <w:uiPriority w:val="99"/>
    <w:qFormat/>
    <w:rsid w:val="00CF7F51"/>
    <w:pPr>
      <w:keepNext/>
      <w:tabs>
        <w:tab w:val="left" w:pos="360"/>
      </w:tabs>
      <w:jc w:val="both"/>
      <w:outlineLvl w:val="8"/>
    </w:pPr>
    <w:rPr>
      <w:rFonts w:ascii="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45445"/>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D45445"/>
    <w:rPr>
      <w:rFonts w:ascii="Cambria" w:eastAsia="Times New Roman" w:hAnsi="Cambria" w:cs="Times New Roman"/>
      <w:b/>
      <w:bCs/>
      <w:i/>
      <w:iCs/>
      <w:sz w:val="28"/>
      <w:szCs w:val="28"/>
    </w:rPr>
  </w:style>
  <w:style w:type="character" w:customStyle="1" w:styleId="Ttulo3Car">
    <w:name w:val="Título 3 Car"/>
    <w:link w:val="Ttulo3"/>
    <w:uiPriority w:val="9"/>
    <w:semiHidden/>
    <w:rsid w:val="00D45445"/>
    <w:rPr>
      <w:rFonts w:ascii="Cambria" w:eastAsia="Times New Roman" w:hAnsi="Cambria" w:cs="Times New Roman"/>
      <w:b/>
      <w:bCs/>
      <w:sz w:val="26"/>
      <w:szCs w:val="26"/>
    </w:rPr>
  </w:style>
  <w:style w:type="character" w:customStyle="1" w:styleId="Ttulo4Car">
    <w:name w:val="Título 4 Car"/>
    <w:link w:val="Ttulo4"/>
    <w:uiPriority w:val="99"/>
    <w:locked/>
    <w:rsid w:val="00B43AE9"/>
    <w:rPr>
      <w:b/>
      <w:bCs/>
      <w:sz w:val="28"/>
      <w:szCs w:val="28"/>
      <w:shd w:val="clear" w:color="000000" w:fill="FFFFFF"/>
    </w:rPr>
  </w:style>
  <w:style w:type="character" w:customStyle="1" w:styleId="Ttulo5Car">
    <w:name w:val="Título 5 Car"/>
    <w:link w:val="Ttulo5"/>
    <w:uiPriority w:val="9"/>
    <w:semiHidden/>
    <w:rsid w:val="00D45445"/>
    <w:rPr>
      <w:rFonts w:ascii="Calibri" w:eastAsia="Times New Roman" w:hAnsi="Calibri" w:cs="Times New Roman"/>
      <w:b/>
      <w:bCs/>
      <w:i/>
      <w:iCs/>
      <w:sz w:val="26"/>
      <w:szCs w:val="26"/>
    </w:rPr>
  </w:style>
  <w:style w:type="character" w:customStyle="1" w:styleId="Ttulo6Car">
    <w:name w:val="Título 6 Car"/>
    <w:link w:val="Ttulo6"/>
    <w:uiPriority w:val="9"/>
    <w:semiHidden/>
    <w:rsid w:val="00D45445"/>
    <w:rPr>
      <w:rFonts w:ascii="Calibri" w:eastAsia="Times New Roman" w:hAnsi="Calibri" w:cs="Times New Roman"/>
      <w:b/>
      <w:bCs/>
    </w:rPr>
  </w:style>
  <w:style w:type="character" w:customStyle="1" w:styleId="Ttulo7Car">
    <w:name w:val="Título 7 Car"/>
    <w:link w:val="Ttulo7"/>
    <w:uiPriority w:val="9"/>
    <w:semiHidden/>
    <w:rsid w:val="00D45445"/>
    <w:rPr>
      <w:rFonts w:ascii="Calibri" w:eastAsia="Times New Roman" w:hAnsi="Calibri" w:cs="Times New Roman"/>
      <w:sz w:val="24"/>
      <w:szCs w:val="24"/>
    </w:rPr>
  </w:style>
  <w:style w:type="character" w:customStyle="1" w:styleId="Ttulo8Car">
    <w:name w:val="Título 8 Car"/>
    <w:link w:val="Ttulo8"/>
    <w:uiPriority w:val="9"/>
    <w:semiHidden/>
    <w:rsid w:val="00D45445"/>
    <w:rPr>
      <w:rFonts w:ascii="Calibri" w:eastAsia="Times New Roman" w:hAnsi="Calibri" w:cs="Times New Roman"/>
      <w:i/>
      <w:iCs/>
      <w:sz w:val="24"/>
      <w:szCs w:val="24"/>
    </w:rPr>
  </w:style>
  <w:style w:type="character" w:customStyle="1" w:styleId="Ttulo9Car">
    <w:name w:val="Título 9 Car"/>
    <w:link w:val="Ttulo9"/>
    <w:uiPriority w:val="9"/>
    <w:semiHidden/>
    <w:rsid w:val="00D45445"/>
    <w:rPr>
      <w:rFonts w:ascii="Cambria" w:eastAsia="Times New Roman" w:hAnsi="Cambria" w:cs="Times New Roman"/>
    </w:rPr>
  </w:style>
  <w:style w:type="paragraph" w:styleId="Encabezado">
    <w:name w:val="header"/>
    <w:basedOn w:val="Normal"/>
    <w:link w:val="EncabezadoCar"/>
    <w:uiPriority w:val="99"/>
    <w:rsid w:val="00CF7F51"/>
    <w:pPr>
      <w:tabs>
        <w:tab w:val="center" w:pos="4252"/>
        <w:tab w:val="right" w:pos="8504"/>
      </w:tabs>
    </w:pPr>
  </w:style>
  <w:style w:type="character" w:customStyle="1" w:styleId="EncabezadoCar">
    <w:name w:val="Encabezado Car"/>
    <w:link w:val="Encabezado"/>
    <w:uiPriority w:val="99"/>
    <w:semiHidden/>
    <w:rsid w:val="00D45445"/>
    <w:rPr>
      <w:rFonts w:ascii="Arial" w:hAnsi="Arial" w:cs="Arial"/>
      <w:sz w:val="20"/>
      <w:szCs w:val="20"/>
    </w:rPr>
  </w:style>
  <w:style w:type="paragraph" w:customStyle="1" w:styleId="Textoindependiente21">
    <w:name w:val="Texto independiente 21"/>
    <w:basedOn w:val="Normal"/>
    <w:uiPriority w:val="99"/>
    <w:rsid w:val="00CF7F51"/>
    <w:pPr>
      <w:overflowPunct w:val="0"/>
      <w:autoSpaceDE w:val="0"/>
      <w:autoSpaceDN w:val="0"/>
      <w:adjustRightInd w:val="0"/>
      <w:jc w:val="both"/>
      <w:textAlignment w:val="baseline"/>
    </w:pPr>
    <w:rPr>
      <w:rFonts w:ascii="Times New Roman" w:hAnsi="Times New Roman" w:cs="Times New Roman"/>
      <w:lang w:val="es-ES_tradnl"/>
    </w:rPr>
  </w:style>
  <w:style w:type="paragraph" w:styleId="Textoindependiente">
    <w:name w:val="Body Text"/>
    <w:basedOn w:val="Normal"/>
    <w:link w:val="TextoindependienteCar"/>
    <w:uiPriority w:val="99"/>
    <w:rsid w:val="00CF7F51"/>
    <w:pPr>
      <w:tabs>
        <w:tab w:val="left" w:pos="360"/>
      </w:tabs>
      <w:jc w:val="both"/>
    </w:pPr>
    <w:rPr>
      <w:rFonts w:ascii="Times New Roman" w:hAnsi="Times New Roman" w:cs="Times New Roman"/>
      <w:b/>
      <w:bCs/>
      <w:sz w:val="22"/>
      <w:szCs w:val="22"/>
    </w:rPr>
  </w:style>
  <w:style w:type="character" w:customStyle="1" w:styleId="TextoindependienteCar">
    <w:name w:val="Texto independiente Car"/>
    <w:link w:val="Textoindependiente"/>
    <w:uiPriority w:val="99"/>
    <w:locked/>
    <w:rsid w:val="004A4EC9"/>
    <w:rPr>
      <w:b/>
      <w:bCs/>
      <w:sz w:val="22"/>
      <w:szCs w:val="22"/>
    </w:rPr>
  </w:style>
  <w:style w:type="paragraph" w:styleId="Ttulo">
    <w:name w:val="Title"/>
    <w:basedOn w:val="Normal"/>
    <w:link w:val="TtuloCar"/>
    <w:uiPriority w:val="99"/>
    <w:qFormat/>
    <w:rsid w:val="00CF7F51"/>
    <w:pPr>
      <w:widowControl w:val="0"/>
      <w:pBdr>
        <w:top w:val="single" w:sz="6" w:space="1" w:color="auto"/>
        <w:left w:val="single" w:sz="6" w:space="1" w:color="auto"/>
        <w:bottom w:val="single" w:sz="6" w:space="1" w:color="auto"/>
        <w:right w:val="single" w:sz="6" w:space="1" w:color="auto"/>
      </w:pBdr>
      <w:shd w:val="pct5" w:color="auto" w:fill="auto"/>
      <w:autoSpaceDE w:val="0"/>
      <w:autoSpaceDN w:val="0"/>
      <w:adjustRightInd w:val="0"/>
      <w:jc w:val="center"/>
    </w:pPr>
    <w:rPr>
      <w:rFonts w:ascii="Times New Roman" w:hAnsi="Times New Roman" w:cs="Times New Roman"/>
      <w:b/>
      <w:bCs/>
      <w:lang w:val="es-ES_tradnl"/>
    </w:rPr>
  </w:style>
  <w:style w:type="character" w:customStyle="1" w:styleId="TtuloCar">
    <w:name w:val="Título Car"/>
    <w:link w:val="Ttulo"/>
    <w:uiPriority w:val="10"/>
    <w:rsid w:val="00D45445"/>
    <w:rPr>
      <w:rFonts w:ascii="Cambria" w:eastAsia="Times New Roman" w:hAnsi="Cambria" w:cs="Times New Roman"/>
      <w:b/>
      <w:bCs/>
      <w:kern w:val="28"/>
      <w:sz w:val="32"/>
      <w:szCs w:val="32"/>
    </w:rPr>
  </w:style>
  <w:style w:type="paragraph" w:styleId="Subttulo">
    <w:name w:val="Subtitle"/>
    <w:basedOn w:val="Normal"/>
    <w:link w:val="SubttuloCar"/>
    <w:uiPriority w:val="99"/>
    <w:qFormat/>
    <w:rsid w:val="00CF7F51"/>
    <w:pPr>
      <w:widowControl w:val="0"/>
      <w:autoSpaceDE w:val="0"/>
      <w:autoSpaceDN w:val="0"/>
      <w:adjustRightInd w:val="0"/>
      <w:jc w:val="both"/>
    </w:pPr>
    <w:rPr>
      <w:rFonts w:ascii="Times New Roman" w:hAnsi="Times New Roman" w:cs="Times New Roman"/>
      <w:b/>
      <w:bCs/>
      <w:sz w:val="28"/>
      <w:szCs w:val="28"/>
      <w:lang w:val="es-ES_tradnl"/>
    </w:rPr>
  </w:style>
  <w:style w:type="character" w:customStyle="1" w:styleId="SubttuloCar">
    <w:name w:val="Subtítulo Car"/>
    <w:link w:val="Subttulo"/>
    <w:uiPriority w:val="11"/>
    <w:rsid w:val="00D45445"/>
    <w:rPr>
      <w:rFonts w:ascii="Cambria" w:eastAsia="Times New Roman" w:hAnsi="Cambria" w:cs="Times New Roman"/>
      <w:sz w:val="24"/>
      <w:szCs w:val="24"/>
    </w:rPr>
  </w:style>
  <w:style w:type="paragraph" w:styleId="Textoindependiente3">
    <w:name w:val="Body Text 3"/>
    <w:basedOn w:val="Normal"/>
    <w:link w:val="Textoindependiente3Car"/>
    <w:uiPriority w:val="99"/>
    <w:rsid w:val="00CF7F51"/>
    <w:pPr>
      <w:widowControl w:val="0"/>
      <w:autoSpaceDE w:val="0"/>
      <w:autoSpaceDN w:val="0"/>
      <w:adjustRightInd w:val="0"/>
      <w:jc w:val="both"/>
    </w:pPr>
    <w:rPr>
      <w:rFonts w:ascii="Times New Roman" w:hAnsi="Times New Roman" w:cs="Times New Roman"/>
      <w:lang w:val="es-ES_tradnl"/>
    </w:rPr>
  </w:style>
  <w:style w:type="character" w:customStyle="1" w:styleId="Textoindependiente3Car">
    <w:name w:val="Texto independiente 3 Car"/>
    <w:link w:val="Textoindependiente3"/>
    <w:uiPriority w:val="99"/>
    <w:semiHidden/>
    <w:rsid w:val="00D45445"/>
    <w:rPr>
      <w:rFonts w:ascii="Arial" w:hAnsi="Arial" w:cs="Arial"/>
      <w:sz w:val="16"/>
      <w:szCs w:val="16"/>
    </w:rPr>
  </w:style>
  <w:style w:type="paragraph" w:styleId="Textoindependiente2">
    <w:name w:val="Body Text 2"/>
    <w:basedOn w:val="Normal"/>
    <w:link w:val="Textoindependiente2Car"/>
    <w:uiPriority w:val="99"/>
    <w:rsid w:val="00CF7F51"/>
    <w:pPr>
      <w:tabs>
        <w:tab w:val="left" w:pos="5739"/>
      </w:tabs>
      <w:jc w:val="both"/>
    </w:pPr>
    <w:rPr>
      <w:rFonts w:ascii="Times New Roman" w:hAnsi="Times New Roman" w:cs="Times New Roman"/>
      <w:i/>
      <w:iCs/>
      <w:sz w:val="22"/>
      <w:szCs w:val="22"/>
    </w:rPr>
  </w:style>
  <w:style w:type="character" w:customStyle="1" w:styleId="Textoindependiente2Car">
    <w:name w:val="Texto independiente 2 Car"/>
    <w:link w:val="Textoindependiente2"/>
    <w:uiPriority w:val="99"/>
    <w:locked/>
    <w:rsid w:val="00F306F2"/>
    <w:rPr>
      <w:i/>
      <w:iCs/>
      <w:sz w:val="22"/>
      <w:szCs w:val="22"/>
    </w:rPr>
  </w:style>
  <w:style w:type="paragraph" w:styleId="Sangradetextonormal">
    <w:name w:val="Body Text Indent"/>
    <w:basedOn w:val="Normal"/>
    <w:link w:val="SangradetextonormalCar"/>
    <w:uiPriority w:val="99"/>
    <w:rsid w:val="00CF7F51"/>
    <w:pPr>
      <w:ind w:left="360"/>
      <w:jc w:val="both"/>
    </w:pPr>
    <w:rPr>
      <w:rFonts w:ascii="Times New Roman" w:hAnsi="Times New Roman" w:cs="Times New Roman"/>
      <w:sz w:val="24"/>
      <w:szCs w:val="24"/>
    </w:rPr>
  </w:style>
  <w:style w:type="character" w:customStyle="1" w:styleId="SangradetextonormalCar">
    <w:name w:val="Sangría de texto normal Car"/>
    <w:link w:val="Sangradetextonormal"/>
    <w:uiPriority w:val="99"/>
    <w:semiHidden/>
    <w:rsid w:val="00D45445"/>
    <w:rPr>
      <w:rFonts w:ascii="Arial" w:hAnsi="Arial" w:cs="Arial"/>
      <w:sz w:val="20"/>
      <w:szCs w:val="20"/>
    </w:rPr>
  </w:style>
  <w:style w:type="paragraph" w:styleId="Sangra2detindependiente">
    <w:name w:val="Body Text Indent 2"/>
    <w:basedOn w:val="Normal"/>
    <w:link w:val="Sangra2detindependienteCar"/>
    <w:uiPriority w:val="99"/>
    <w:rsid w:val="00CF7F51"/>
    <w:pPr>
      <w:tabs>
        <w:tab w:val="left" w:pos="360"/>
      </w:tabs>
      <w:ind w:left="720"/>
      <w:jc w:val="both"/>
    </w:pPr>
    <w:rPr>
      <w:rFonts w:ascii="Times New Roman" w:hAnsi="Times New Roman" w:cs="Times New Roman"/>
      <w:sz w:val="24"/>
      <w:szCs w:val="24"/>
    </w:rPr>
  </w:style>
  <w:style w:type="character" w:customStyle="1" w:styleId="Sangra2detindependienteCar">
    <w:name w:val="Sangría 2 de t. independiente Car"/>
    <w:link w:val="Sangra2detindependiente"/>
    <w:uiPriority w:val="99"/>
    <w:semiHidden/>
    <w:rsid w:val="00D45445"/>
    <w:rPr>
      <w:rFonts w:ascii="Arial" w:hAnsi="Arial" w:cs="Arial"/>
      <w:sz w:val="20"/>
      <w:szCs w:val="20"/>
    </w:rPr>
  </w:style>
  <w:style w:type="paragraph" w:styleId="Sangra3detindependiente">
    <w:name w:val="Body Text Indent 3"/>
    <w:basedOn w:val="Normal"/>
    <w:link w:val="Sangra3detindependienteCar"/>
    <w:uiPriority w:val="99"/>
    <w:rsid w:val="00CF7F51"/>
    <w:pPr>
      <w:tabs>
        <w:tab w:val="left" w:pos="540"/>
      </w:tabs>
      <w:ind w:left="540" w:hanging="180"/>
      <w:jc w:val="both"/>
    </w:pPr>
    <w:rPr>
      <w:rFonts w:ascii="Times New Roman" w:hAnsi="Times New Roman" w:cs="Times New Roman"/>
      <w:b/>
      <w:bCs/>
      <w:i/>
      <w:iCs/>
      <w:sz w:val="24"/>
      <w:szCs w:val="24"/>
    </w:rPr>
  </w:style>
  <w:style w:type="character" w:customStyle="1" w:styleId="Sangra3detindependienteCar">
    <w:name w:val="Sangría 3 de t. independiente Car"/>
    <w:link w:val="Sangra3detindependiente"/>
    <w:uiPriority w:val="99"/>
    <w:semiHidden/>
    <w:rsid w:val="00D45445"/>
    <w:rPr>
      <w:rFonts w:ascii="Arial" w:hAnsi="Arial" w:cs="Arial"/>
      <w:sz w:val="16"/>
      <w:szCs w:val="16"/>
    </w:rPr>
  </w:style>
  <w:style w:type="paragraph" w:styleId="Piedepgina">
    <w:name w:val="footer"/>
    <w:basedOn w:val="Normal"/>
    <w:link w:val="PiedepginaCar"/>
    <w:uiPriority w:val="99"/>
    <w:rsid w:val="00CF7F51"/>
    <w:pPr>
      <w:tabs>
        <w:tab w:val="center" w:pos="4252"/>
        <w:tab w:val="right" w:pos="8504"/>
      </w:tabs>
    </w:pPr>
  </w:style>
  <w:style w:type="character" w:customStyle="1" w:styleId="PiedepginaCar">
    <w:name w:val="Pie de página Car"/>
    <w:link w:val="Piedepgina"/>
    <w:uiPriority w:val="99"/>
    <w:locked/>
    <w:rsid w:val="00F93484"/>
    <w:rPr>
      <w:rFonts w:ascii="Arial" w:hAnsi="Arial" w:cs="Arial"/>
      <w:sz w:val="24"/>
      <w:szCs w:val="24"/>
    </w:rPr>
  </w:style>
  <w:style w:type="character" w:styleId="Nmerodepgina">
    <w:name w:val="page number"/>
    <w:basedOn w:val="Fuentedeprrafopredeter"/>
    <w:uiPriority w:val="99"/>
    <w:rsid w:val="00CF7F51"/>
  </w:style>
  <w:style w:type="character" w:styleId="Refdecomentario">
    <w:name w:val="annotation reference"/>
    <w:uiPriority w:val="99"/>
    <w:semiHidden/>
    <w:rsid w:val="00CF7F51"/>
    <w:rPr>
      <w:sz w:val="16"/>
      <w:szCs w:val="16"/>
    </w:rPr>
  </w:style>
  <w:style w:type="paragraph" w:styleId="Textocomentario">
    <w:name w:val="annotation text"/>
    <w:basedOn w:val="Normal"/>
    <w:link w:val="TextocomentarioCar"/>
    <w:uiPriority w:val="99"/>
    <w:semiHidden/>
    <w:rsid w:val="00CF7F51"/>
  </w:style>
  <w:style w:type="character" w:customStyle="1" w:styleId="TextocomentarioCar">
    <w:name w:val="Texto comentario Car"/>
    <w:link w:val="Textocomentario"/>
    <w:uiPriority w:val="99"/>
    <w:semiHidden/>
    <w:rsid w:val="00D45445"/>
    <w:rPr>
      <w:rFonts w:ascii="Arial" w:hAnsi="Arial" w:cs="Arial"/>
      <w:sz w:val="20"/>
      <w:szCs w:val="20"/>
    </w:rPr>
  </w:style>
  <w:style w:type="paragraph" w:styleId="Listaconvietas">
    <w:name w:val="List Bullet"/>
    <w:basedOn w:val="Normal"/>
    <w:autoRedefine/>
    <w:uiPriority w:val="99"/>
    <w:rsid w:val="00CF7F51"/>
    <w:pPr>
      <w:numPr>
        <w:numId w:val="1"/>
      </w:numPr>
    </w:pPr>
  </w:style>
  <w:style w:type="paragraph" w:styleId="Listaconvietas2">
    <w:name w:val="List Bullet 2"/>
    <w:basedOn w:val="Normal"/>
    <w:autoRedefine/>
    <w:uiPriority w:val="99"/>
    <w:rsid w:val="00CF7F51"/>
    <w:pPr>
      <w:numPr>
        <w:numId w:val="2"/>
      </w:numPr>
    </w:pPr>
  </w:style>
  <w:style w:type="paragraph" w:styleId="Continuarlista">
    <w:name w:val="List Continue"/>
    <w:basedOn w:val="Normal"/>
    <w:uiPriority w:val="99"/>
    <w:rsid w:val="00CF7F51"/>
    <w:pPr>
      <w:spacing w:after="120"/>
      <w:ind w:left="283"/>
    </w:pPr>
  </w:style>
  <w:style w:type="paragraph" w:customStyle="1" w:styleId="Textoindependiente31">
    <w:name w:val="Texto independiente 31"/>
    <w:basedOn w:val="Normal"/>
    <w:uiPriority w:val="99"/>
    <w:rsid w:val="00CF7F51"/>
    <w:pPr>
      <w:pBdr>
        <w:top w:val="single" w:sz="6" w:space="1" w:color="auto"/>
        <w:left w:val="single" w:sz="6" w:space="0" w:color="auto"/>
        <w:bottom w:val="single" w:sz="6" w:space="1" w:color="auto"/>
        <w:right w:val="single" w:sz="6" w:space="1" w:color="auto"/>
      </w:pBdr>
      <w:overflowPunct w:val="0"/>
      <w:autoSpaceDE w:val="0"/>
      <w:autoSpaceDN w:val="0"/>
      <w:adjustRightInd w:val="0"/>
      <w:jc w:val="both"/>
      <w:textAlignment w:val="baseline"/>
    </w:pPr>
    <w:rPr>
      <w:rFonts w:ascii="Times New Roman" w:hAnsi="Times New Roman" w:cs="Times New Roman"/>
      <w:b/>
      <w:bCs/>
      <w:sz w:val="28"/>
      <w:szCs w:val="28"/>
    </w:rPr>
  </w:style>
  <w:style w:type="paragraph" w:customStyle="1" w:styleId="Sangra2detindependiente1">
    <w:name w:val="Sangría 2 de t. independiente1"/>
    <w:basedOn w:val="Normal"/>
    <w:uiPriority w:val="99"/>
    <w:rsid w:val="00CF7F51"/>
    <w:pPr>
      <w:overflowPunct w:val="0"/>
      <w:autoSpaceDE w:val="0"/>
      <w:autoSpaceDN w:val="0"/>
      <w:adjustRightInd w:val="0"/>
      <w:ind w:left="283"/>
      <w:jc w:val="both"/>
      <w:textAlignment w:val="baseline"/>
    </w:pPr>
    <w:rPr>
      <w:rFonts w:ascii="Times New Roman" w:hAnsi="Times New Roman" w:cs="Times New Roman"/>
      <w:sz w:val="22"/>
      <w:szCs w:val="22"/>
    </w:rPr>
  </w:style>
  <w:style w:type="character" w:customStyle="1" w:styleId="verde11b1">
    <w:name w:val="verde_11b1"/>
    <w:uiPriority w:val="99"/>
    <w:rsid w:val="00CF7F51"/>
    <w:rPr>
      <w:rFonts w:ascii="Arial" w:hAnsi="Arial" w:cs="Arial"/>
      <w:b/>
      <w:bCs/>
      <w:color w:val="auto"/>
      <w:sz w:val="17"/>
      <w:szCs w:val="17"/>
      <w:u w:val="none"/>
      <w:effect w:val="none"/>
    </w:rPr>
  </w:style>
  <w:style w:type="paragraph" w:styleId="NormalWeb">
    <w:name w:val="Normal (Web)"/>
    <w:basedOn w:val="Normal"/>
    <w:uiPriority w:val="99"/>
    <w:rsid w:val="00CF7F51"/>
    <w:pPr>
      <w:spacing w:before="100" w:beforeAutospacing="1" w:after="100" w:afterAutospacing="1"/>
    </w:pPr>
    <w:rPr>
      <w:rFonts w:ascii="Arial Unicode MS" w:eastAsia="Arial Unicode MS" w:hAnsi="Arial Unicode MS" w:cs="Arial Unicode MS"/>
      <w:sz w:val="24"/>
      <w:szCs w:val="24"/>
    </w:rPr>
  </w:style>
  <w:style w:type="character" w:styleId="Hipervnculo">
    <w:name w:val="Hyperlink"/>
    <w:uiPriority w:val="99"/>
    <w:rsid w:val="00CF7F51"/>
    <w:rPr>
      <w:color w:val="0000FF"/>
      <w:u w:val="single"/>
    </w:rPr>
  </w:style>
  <w:style w:type="paragraph" w:customStyle="1" w:styleId="texto">
    <w:name w:val="texto"/>
    <w:basedOn w:val="Normal"/>
    <w:uiPriority w:val="99"/>
    <w:rsid w:val="00CF7F51"/>
    <w:pPr>
      <w:spacing w:before="100" w:beforeAutospacing="1" w:after="100" w:afterAutospacing="1"/>
    </w:pPr>
    <w:rPr>
      <w:color w:val="000000"/>
    </w:rPr>
  </w:style>
  <w:style w:type="paragraph" w:customStyle="1" w:styleId="titulo2">
    <w:name w:val="titulo2"/>
    <w:basedOn w:val="Normal"/>
    <w:uiPriority w:val="99"/>
    <w:rsid w:val="00CF7F51"/>
    <w:pPr>
      <w:shd w:val="clear" w:color="auto" w:fill="336699"/>
      <w:spacing w:before="100" w:beforeAutospacing="1" w:after="100" w:afterAutospacing="1"/>
    </w:pPr>
    <w:rPr>
      <w:b/>
      <w:bCs/>
      <w:color w:val="FFFFFF"/>
      <w:sz w:val="15"/>
      <w:szCs w:val="15"/>
    </w:rPr>
  </w:style>
  <w:style w:type="character" w:customStyle="1" w:styleId="texto1">
    <w:name w:val="texto1"/>
    <w:uiPriority w:val="99"/>
    <w:rsid w:val="00CF7F51"/>
    <w:rPr>
      <w:rFonts w:ascii="Arial" w:hAnsi="Arial" w:cs="Arial"/>
      <w:color w:val="000000"/>
      <w:sz w:val="20"/>
      <w:szCs w:val="20"/>
      <w:u w:val="none"/>
      <w:effect w:val="none"/>
    </w:rPr>
  </w:style>
  <w:style w:type="character" w:styleId="Hipervnculovisitado">
    <w:name w:val="FollowedHyperlink"/>
    <w:uiPriority w:val="99"/>
    <w:rsid w:val="00CF7F51"/>
    <w:rPr>
      <w:color w:val="800080"/>
      <w:u w:val="single"/>
    </w:rPr>
  </w:style>
  <w:style w:type="paragraph" w:customStyle="1" w:styleId="NormalWeb8">
    <w:name w:val="Normal (Web)8"/>
    <w:basedOn w:val="Normal"/>
    <w:uiPriority w:val="99"/>
    <w:rsid w:val="00CF7F51"/>
    <w:pPr>
      <w:spacing w:before="150" w:after="150"/>
    </w:pPr>
    <w:rPr>
      <w:rFonts w:ascii="Verdana" w:hAnsi="Verdana" w:cs="Verdana"/>
      <w:color w:val="000000"/>
      <w:sz w:val="18"/>
      <w:szCs w:val="18"/>
    </w:rPr>
  </w:style>
  <w:style w:type="character" w:styleId="Textoennegrita">
    <w:name w:val="Strong"/>
    <w:uiPriority w:val="22"/>
    <w:qFormat/>
    <w:rsid w:val="00CF7F51"/>
    <w:rPr>
      <w:b/>
      <w:bCs/>
    </w:rPr>
  </w:style>
  <w:style w:type="paragraph" w:styleId="Mapadeldocumento">
    <w:name w:val="Document Map"/>
    <w:basedOn w:val="Normal"/>
    <w:link w:val="MapadeldocumentoCar"/>
    <w:uiPriority w:val="99"/>
    <w:semiHidden/>
    <w:rsid w:val="00CF7F51"/>
    <w:pPr>
      <w:shd w:val="clear" w:color="auto" w:fill="000080"/>
    </w:pPr>
    <w:rPr>
      <w:rFonts w:ascii="Tahoma" w:hAnsi="Tahoma" w:cs="Tahoma"/>
    </w:rPr>
  </w:style>
  <w:style w:type="character" w:customStyle="1" w:styleId="MapadeldocumentoCar">
    <w:name w:val="Mapa del documento Car"/>
    <w:link w:val="Mapadeldocumento"/>
    <w:uiPriority w:val="99"/>
    <w:semiHidden/>
    <w:rsid w:val="00D45445"/>
    <w:rPr>
      <w:sz w:val="0"/>
      <w:szCs w:val="0"/>
    </w:rPr>
  </w:style>
  <w:style w:type="paragraph" w:styleId="Textodeglobo">
    <w:name w:val="Balloon Text"/>
    <w:basedOn w:val="Normal"/>
    <w:link w:val="TextodegloboCar"/>
    <w:uiPriority w:val="99"/>
    <w:semiHidden/>
    <w:rsid w:val="00CF7F51"/>
    <w:rPr>
      <w:rFonts w:ascii="Tahoma" w:hAnsi="Tahoma" w:cs="Tahoma"/>
      <w:sz w:val="16"/>
      <w:szCs w:val="16"/>
    </w:rPr>
  </w:style>
  <w:style w:type="character" w:customStyle="1" w:styleId="TextodegloboCar">
    <w:name w:val="Texto de globo Car"/>
    <w:link w:val="Textodeglobo"/>
    <w:uiPriority w:val="99"/>
    <w:semiHidden/>
    <w:rsid w:val="00D45445"/>
    <w:rPr>
      <w:sz w:val="0"/>
      <w:szCs w:val="0"/>
    </w:rPr>
  </w:style>
  <w:style w:type="paragraph" w:styleId="Asuntodelcomentario">
    <w:name w:val="annotation subject"/>
    <w:basedOn w:val="Textocomentario"/>
    <w:next w:val="Textocomentario"/>
    <w:link w:val="AsuntodelcomentarioCar"/>
    <w:uiPriority w:val="99"/>
    <w:semiHidden/>
    <w:rsid w:val="00CF7F51"/>
    <w:rPr>
      <w:b/>
      <w:bCs/>
    </w:rPr>
  </w:style>
  <w:style w:type="character" w:customStyle="1" w:styleId="AsuntodelcomentarioCar">
    <w:name w:val="Asunto del comentario Car"/>
    <w:link w:val="Asuntodelcomentario"/>
    <w:uiPriority w:val="99"/>
    <w:semiHidden/>
    <w:rsid w:val="00D45445"/>
    <w:rPr>
      <w:rFonts w:ascii="Arial" w:hAnsi="Arial" w:cs="Arial"/>
      <w:b/>
      <w:bCs/>
      <w:sz w:val="20"/>
      <w:szCs w:val="20"/>
    </w:rPr>
  </w:style>
  <w:style w:type="paragraph" w:customStyle="1" w:styleId="documento-tit">
    <w:name w:val="documento-tit"/>
    <w:basedOn w:val="Normal"/>
    <w:uiPriority w:val="99"/>
    <w:rsid w:val="00CF7F51"/>
    <w:pPr>
      <w:spacing w:before="100" w:beforeAutospacing="1" w:after="100" w:afterAutospacing="1"/>
    </w:pPr>
    <w:rPr>
      <w:rFonts w:ascii="Arial Unicode MS" w:eastAsia="Arial Unicode MS" w:hAnsi="Arial Unicode MS" w:cs="Arial Unicode MS"/>
      <w:sz w:val="24"/>
      <w:szCs w:val="24"/>
    </w:rPr>
  </w:style>
  <w:style w:type="paragraph" w:customStyle="1" w:styleId="Pa8">
    <w:name w:val="Pa8"/>
    <w:basedOn w:val="Normal"/>
    <w:next w:val="Normal"/>
    <w:uiPriority w:val="99"/>
    <w:rsid w:val="00CF7F51"/>
    <w:pPr>
      <w:autoSpaceDE w:val="0"/>
      <w:autoSpaceDN w:val="0"/>
      <w:adjustRightInd w:val="0"/>
      <w:spacing w:line="201" w:lineRule="atLeast"/>
    </w:pPr>
    <w:rPr>
      <w:sz w:val="24"/>
      <w:szCs w:val="24"/>
    </w:rPr>
  </w:style>
  <w:style w:type="paragraph" w:customStyle="1" w:styleId="Pa7">
    <w:name w:val="Pa7"/>
    <w:basedOn w:val="Normal"/>
    <w:next w:val="Normal"/>
    <w:uiPriority w:val="99"/>
    <w:rsid w:val="00CF7F51"/>
    <w:pPr>
      <w:autoSpaceDE w:val="0"/>
      <w:autoSpaceDN w:val="0"/>
      <w:adjustRightInd w:val="0"/>
      <w:spacing w:line="201" w:lineRule="atLeast"/>
    </w:pPr>
    <w:rPr>
      <w:sz w:val="24"/>
      <w:szCs w:val="24"/>
    </w:rPr>
  </w:style>
  <w:style w:type="table" w:styleId="Tablaconcuadrcula">
    <w:name w:val="Table Grid"/>
    <w:basedOn w:val="Tablanormal"/>
    <w:uiPriority w:val="99"/>
    <w:rsid w:val="00DA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uiPriority w:val="99"/>
    <w:rsid w:val="004258A3"/>
  </w:style>
  <w:style w:type="character" w:styleId="nfasis">
    <w:name w:val="Emphasis"/>
    <w:uiPriority w:val="20"/>
    <w:qFormat/>
    <w:rsid w:val="00790424"/>
    <w:rPr>
      <w:i/>
      <w:iCs/>
    </w:rPr>
  </w:style>
  <w:style w:type="paragraph" w:styleId="Prrafodelista">
    <w:name w:val="List Paragraph"/>
    <w:basedOn w:val="Normal"/>
    <w:uiPriority w:val="99"/>
    <w:qFormat/>
    <w:rsid w:val="007B5F75"/>
    <w:pPr>
      <w:ind w:left="708"/>
    </w:pPr>
  </w:style>
  <w:style w:type="character" w:styleId="Mencinsinresolver">
    <w:name w:val="Unresolved Mention"/>
    <w:basedOn w:val="Fuentedeprrafopredeter"/>
    <w:uiPriority w:val="99"/>
    <w:semiHidden/>
    <w:unhideWhenUsed/>
    <w:rsid w:val="00324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78802">
      <w:bodyDiv w:val="1"/>
      <w:marLeft w:val="0"/>
      <w:marRight w:val="0"/>
      <w:marTop w:val="0"/>
      <w:marBottom w:val="0"/>
      <w:divBdr>
        <w:top w:val="none" w:sz="0" w:space="0" w:color="auto"/>
        <w:left w:val="none" w:sz="0" w:space="0" w:color="auto"/>
        <w:bottom w:val="none" w:sz="0" w:space="0" w:color="auto"/>
        <w:right w:val="none" w:sz="0" w:space="0" w:color="auto"/>
      </w:divBdr>
    </w:div>
    <w:div w:id="100344750">
      <w:bodyDiv w:val="1"/>
      <w:marLeft w:val="0"/>
      <w:marRight w:val="0"/>
      <w:marTop w:val="0"/>
      <w:marBottom w:val="0"/>
      <w:divBdr>
        <w:top w:val="none" w:sz="0" w:space="0" w:color="auto"/>
        <w:left w:val="none" w:sz="0" w:space="0" w:color="auto"/>
        <w:bottom w:val="none" w:sz="0" w:space="0" w:color="auto"/>
        <w:right w:val="none" w:sz="0" w:space="0" w:color="auto"/>
      </w:divBdr>
    </w:div>
    <w:div w:id="364403403">
      <w:bodyDiv w:val="1"/>
      <w:marLeft w:val="0"/>
      <w:marRight w:val="0"/>
      <w:marTop w:val="0"/>
      <w:marBottom w:val="0"/>
      <w:divBdr>
        <w:top w:val="none" w:sz="0" w:space="0" w:color="auto"/>
        <w:left w:val="none" w:sz="0" w:space="0" w:color="auto"/>
        <w:bottom w:val="none" w:sz="0" w:space="0" w:color="auto"/>
        <w:right w:val="none" w:sz="0" w:space="0" w:color="auto"/>
      </w:divBdr>
    </w:div>
    <w:div w:id="421493181">
      <w:bodyDiv w:val="1"/>
      <w:marLeft w:val="0"/>
      <w:marRight w:val="0"/>
      <w:marTop w:val="0"/>
      <w:marBottom w:val="0"/>
      <w:divBdr>
        <w:top w:val="none" w:sz="0" w:space="0" w:color="auto"/>
        <w:left w:val="none" w:sz="0" w:space="0" w:color="auto"/>
        <w:bottom w:val="none" w:sz="0" w:space="0" w:color="auto"/>
        <w:right w:val="none" w:sz="0" w:space="0" w:color="auto"/>
      </w:divBdr>
    </w:div>
    <w:div w:id="510029145">
      <w:bodyDiv w:val="1"/>
      <w:marLeft w:val="0"/>
      <w:marRight w:val="0"/>
      <w:marTop w:val="0"/>
      <w:marBottom w:val="0"/>
      <w:divBdr>
        <w:top w:val="none" w:sz="0" w:space="0" w:color="auto"/>
        <w:left w:val="none" w:sz="0" w:space="0" w:color="auto"/>
        <w:bottom w:val="none" w:sz="0" w:space="0" w:color="auto"/>
        <w:right w:val="none" w:sz="0" w:space="0" w:color="auto"/>
      </w:divBdr>
    </w:div>
    <w:div w:id="725376897">
      <w:marLeft w:val="0"/>
      <w:marRight w:val="0"/>
      <w:marTop w:val="0"/>
      <w:marBottom w:val="0"/>
      <w:divBdr>
        <w:top w:val="none" w:sz="0" w:space="0" w:color="auto"/>
        <w:left w:val="none" w:sz="0" w:space="0" w:color="auto"/>
        <w:bottom w:val="none" w:sz="0" w:space="0" w:color="auto"/>
        <w:right w:val="none" w:sz="0" w:space="0" w:color="auto"/>
      </w:divBdr>
    </w:div>
    <w:div w:id="725376903">
      <w:marLeft w:val="0"/>
      <w:marRight w:val="0"/>
      <w:marTop w:val="0"/>
      <w:marBottom w:val="0"/>
      <w:divBdr>
        <w:top w:val="single" w:sz="2" w:space="0" w:color="CC3640"/>
        <w:left w:val="none" w:sz="0" w:space="0" w:color="auto"/>
        <w:bottom w:val="none" w:sz="0" w:space="0" w:color="auto"/>
        <w:right w:val="none" w:sz="0" w:space="0" w:color="auto"/>
      </w:divBdr>
      <w:divsChild>
        <w:div w:id="725377032">
          <w:marLeft w:val="0"/>
          <w:marRight w:val="0"/>
          <w:marTop w:val="0"/>
          <w:marBottom w:val="0"/>
          <w:divBdr>
            <w:top w:val="single" w:sz="2" w:space="0" w:color="FF0000"/>
            <w:left w:val="single" w:sz="2" w:space="0" w:color="FF0000"/>
            <w:bottom w:val="single" w:sz="2" w:space="0" w:color="FF0000"/>
            <w:right w:val="single" w:sz="2" w:space="0" w:color="FF0000"/>
          </w:divBdr>
          <w:divsChild>
            <w:div w:id="725376963">
              <w:marLeft w:val="0"/>
              <w:marRight w:val="0"/>
              <w:marTop w:val="0"/>
              <w:marBottom w:val="0"/>
              <w:divBdr>
                <w:top w:val="none" w:sz="0" w:space="0" w:color="auto"/>
                <w:left w:val="single" w:sz="6" w:space="0" w:color="DDDDDD"/>
                <w:bottom w:val="none" w:sz="0" w:space="0" w:color="auto"/>
                <w:right w:val="none" w:sz="0" w:space="0" w:color="auto"/>
              </w:divBdr>
              <w:divsChild>
                <w:div w:id="725376930">
                  <w:marLeft w:val="0"/>
                  <w:marRight w:val="0"/>
                  <w:marTop w:val="0"/>
                  <w:marBottom w:val="0"/>
                  <w:divBdr>
                    <w:top w:val="single" w:sz="2" w:space="0" w:color="008000"/>
                    <w:left w:val="single" w:sz="2" w:space="0" w:color="008000"/>
                    <w:bottom w:val="single" w:sz="2" w:space="0" w:color="008000"/>
                    <w:right w:val="single" w:sz="2" w:space="0" w:color="008000"/>
                  </w:divBdr>
                  <w:divsChild>
                    <w:div w:id="725377026">
                      <w:marLeft w:val="0"/>
                      <w:marRight w:val="0"/>
                      <w:marTop w:val="0"/>
                      <w:marBottom w:val="0"/>
                      <w:divBdr>
                        <w:top w:val="none" w:sz="0" w:space="0" w:color="auto"/>
                        <w:left w:val="none" w:sz="0" w:space="0" w:color="auto"/>
                        <w:bottom w:val="none" w:sz="0" w:space="0" w:color="auto"/>
                        <w:right w:val="none" w:sz="0" w:space="0" w:color="auto"/>
                      </w:divBdr>
                      <w:divsChild>
                        <w:div w:id="725377020">
                          <w:marLeft w:val="0"/>
                          <w:marRight w:val="0"/>
                          <w:marTop w:val="0"/>
                          <w:marBottom w:val="0"/>
                          <w:divBdr>
                            <w:top w:val="none" w:sz="0" w:space="0" w:color="auto"/>
                            <w:left w:val="none" w:sz="0" w:space="0" w:color="auto"/>
                            <w:bottom w:val="none" w:sz="0" w:space="0" w:color="auto"/>
                            <w:right w:val="none" w:sz="0" w:space="0" w:color="auto"/>
                          </w:divBdr>
                          <w:divsChild>
                            <w:div w:id="72537698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10">
      <w:marLeft w:val="0"/>
      <w:marRight w:val="0"/>
      <w:marTop w:val="0"/>
      <w:marBottom w:val="0"/>
      <w:divBdr>
        <w:top w:val="single" w:sz="2" w:space="0" w:color="CC3640"/>
        <w:left w:val="none" w:sz="0" w:space="0" w:color="auto"/>
        <w:bottom w:val="none" w:sz="0" w:space="0" w:color="auto"/>
        <w:right w:val="none" w:sz="0" w:space="0" w:color="auto"/>
      </w:divBdr>
      <w:divsChild>
        <w:div w:id="725376944">
          <w:marLeft w:val="0"/>
          <w:marRight w:val="0"/>
          <w:marTop w:val="0"/>
          <w:marBottom w:val="0"/>
          <w:divBdr>
            <w:top w:val="single" w:sz="2" w:space="0" w:color="FF0000"/>
            <w:left w:val="single" w:sz="2" w:space="0" w:color="FF0000"/>
            <w:bottom w:val="single" w:sz="2" w:space="0" w:color="FF0000"/>
            <w:right w:val="single" w:sz="2" w:space="0" w:color="FF0000"/>
          </w:divBdr>
          <w:divsChild>
            <w:div w:id="725376900">
              <w:marLeft w:val="0"/>
              <w:marRight w:val="0"/>
              <w:marTop w:val="0"/>
              <w:marBottom w:val="0"/>
              <w:divBdr>
                <w:top w:val="none" w:sz="0" w:space="0" w:color="auto"/>
                <w:left w:val="single" w:sz="6" w:space="0" w:color="DDDDDD"/>
                <w:bottom w:val="none" w:sz="0" w:space="0" w:color="auto"/>
                <w:right w:val="none" w:sz="0" w:space="0" w:color="auto"/>
              </w:divBdr>
              <w:divsChild>
                <w:div w:id="725377081">
                  <w:marLeft w:val="0"/>
                  <w:marRight w:val="0"/>
                  <w:marTop w:val="0"/>
                  <w:marBottom w:val="0"/>
                  <w:divBdr>
                    <w:top w:val="single" w:sz="2" w:space="0" w:color="008000"/>
                    <w:left w:val="single" w:sz="2" w:space="0" w:color="008000"/>
                    <w:bottom w:val="single" w:sz="2" w:space="0" w:color="008000"/>
                    <w:right w:val="single" w:sz="2" w:space="0" w:color="008000"/>
                  </w:divBdr>
                  <w:divsChild>
                    <w:div w:id="725376939">
                      <w:marLeft w:val="0"/>
                      <w:marRight w:val="0"/>
                      <w:marTop w:val="0"/>
                      <w:marBottom w:val="0"/>
                      <w:divBdr>
                        <w:top w:val="none" w:sz="0" w:space="0" w:color="auto"/>
                        <w:left w:val="none" w:sz="0" w:space="0" w:color="auto"/>
                        <w:bottom w:val="none" w:sz="0" w:space="0" w:color="auto"/>
                        <w:right w:val="none" w:sz="0" w:space="0" w:color="auto"/>
                      </w:divBdr>
                      <w:divsChild>
                        <w:div w:id="725376965">
                          <w:marLeft w:val="0"/>
                          <w:marRight w:val="0"/>
                          <w:marTop w:val="0"/>
                          <w:marBottom w:val="0"/>
                          <w:divBdr>
                            <w:top w:val="none" w:sz="0" w:space="0" w:color="auto"/>
                            <w:left w:val="none" w:sz="0" w:space="0" w:color="auto"/>
                            <w:bottom w:val="none" w:sz="0" w:space="0" w:color="auto"/>
                            <w:right w:val="none" w:sz="0" w:space="0" w:color="auto"/>
                          </w:divBdr>
                          <w:divsChild>
                            <w:div w:id="72537692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16">
      <w:marLeft w:val="0"/>
      <w:marRight w:val="0"/>
      <w:marTop w:val="0"/>
      <w:marBottom w:val="0"/>
      <w:divBdr>
        <w:top w:val="single" w:sz="2" w:space="0" w:color="CC3640"/>
        <w:left w:val="none" w:sz="0" w:space="0" w:color="auto"/>
        <w:bottom w:val="none" w:sz="0" w:space="0" w:color="auto"/>
        <w:right w:val="none" w:sz="0" w:space="0" w:color="auto"/>
      </w:divBdr>
      <w:divsChild>
        <w:div w:id="725377096">
          <w:marLeft w:val="0"/>
          <w:marRight w:val="0"/>
          <w:marTop w:val="0"/>
          <w:marBottom w:val="0"/>
          <w:divBdr>
            <w:top w:val="single" w:sz="2" w:space="0" w:color="FF0000"/>
            <w:left w:val="single" w:sz="2" w:space="0" w:color="FF0000"/>
            <w:bottom w:val="single" w:sz="2" w:space="0" w:color="FF0000"/>
            <w:right w:val="single" w:sz="2" w:space="0" w:color="FF0000"/>
          </w:divBdr>
          <w:divsChild>
            <w:div w:id="725377143">
              <w:marLeft w:val="0"/>
              <w:marRight w:val="0"/>
              <w:marTop w:val="0"/>
              <w:marBottom w:val="0"/>
              <w:divBdr>
                <w:top w:val="none" w:sz="0" w:space="0" w:color="auto"/>
                <w:left w:val="single" w:sz="6" w:space="0" w:color="DDDDDD"/>
                <w:bottom w:val="none" w:sz="0" w:space="0" w:color="auto"/>
                <w:right w:val="none" w:sz="0" w:space="0" w:color="auto"/>
              </w:divBdr>
              <w:divsChild>
                <w:div w:id="725377080">
                  <w:marLeft w:val="0"/>
                  <w:marRight w:val="0"/>
                  <w:marTop w:val="0"/>
                  <w:marBottom w:val="0"/>
                  <w:divBdr>
                    <w:top w:val="single" w:sz="2" w:space="0" w:color="008000"/>
                    <w:left w:val="single" w:sz="2" w:space="0" w:color="008000"/>
                    <w:bottom w:val="single" w:sz="2" w:space="0" w:color="008000"/>
                    <w:right w:val="single" w:sz="2" w:space="0" w:color="008000"/>
                  </w:divBdr>
                  <w:divsChild>
                    <w:div w:id="725376973">
                      <w:marLeft w:val="0"/>
                      <w:marRight w:val="0"/>
                      <w:marTop w:val="0"/>
                      <w:marBottom w:val="0"/>
                      <w:divBdr>
                        <w:top w:val="none" w:sz="0" w:space="0" w:color="auto"/>
                        <w:left w:val="none" w:sz="0" w:space="0" w:color="auto"/>
                        <w:bottom w:val="none" w:sz="0" w:space="0" w:color="auto"/>
                        <w:right w:val="none" w:sz="0" w:space="0" w:color="auto"/>
                      </w:divBdr>
                      <w:divsChild>
                        <w:div w:id="725376978">
                          <w:marLeft w:val="0"/>
                          <w:marRight w:val="0"/>
                          <w:marTop w:val="0"/>
                          <w:marBottom w:val="0"/>
                          <w:divBdr>
                            <w:top w:val="none" w:sz="0" w:space="0" w:color="auto"/>
                            <w:left w:val="none" w:sz="0" w:space="0" w:color="auto"/>
                            <w:bottom w:val="none" w:sz="0" w:space="0" w:color="auto"/>
                            <w:right w:val="none" w:sz="0" w:space="0" w:color="auto"/>
                          </w:divBdr>
                          <w:divsChild>
                            <w:div w:id="72537689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17">
      <w:marLeft w:val="0"/>
      <w:marRight w:val="0"/>
      <w:marTop w:val="0"/>
      <w:marBottom w:val="0"/>
      <w:divBdr>
        <w:top w:val="none" w:sz="0" w:space="0" w:color="auto"/>
        <w:left w:val="none" w:sz="0" w:space="0" w:color="auto"/>
        <w:bottom w:val="none" w:sz="0" w:space="0" w:color="auto"/>
        <w:right w:val="none" w:sz="0" w:space="0" w:color="auto"/>
      </w:divBdr>
    </w:div>
    <w:div w:id="725376919">
      <w:marLeft w:val="0"/>
      <w:marRight w:val="0"/>
      <w:marTop w:val="0"/>
      <w:marBottom w:val="0"/>
      <w:divBdr>
        <w:top w:val="none" w:sz="0" w:space="0" w:color="auto"/>
        <w:left w:val="none" w:sz="0" w:space="0" w:color="auto"/>
        <w:bottom w:val="none" w:sz="0" w:space="0" w:color="auto"/>
        <w:right w:val="none" w:sz="0" w:space="0" w:color="auto"/>
      </w:divBdr>
    </w:div>
    <w:div w:id="725376921">
      <w:marLeft w:val="0"/>
      <w:marRight w:val="0"/>
      <w:marTop w:val="0"/>
      <w:marBottom w:val="0"/>
      <w:divBdr>
        <w:top w:val="none" w:sz="0" w:space="0" w:color="auto"/>
        <w:left w:val="none" w:sz="0" w:space="0" w:color="auto"/>
        <w:bottom w:val="none" w:sz="0" w:space="0" w:color="auto"/>
        <w:right w:val="none" w:sz="0" w:space="0" w:color="auto"/>
      </w:divBdr>
    </w:div>
    <w:div w:id="725376925">
      <w:marLeft w:val="0"/>
      <w:marRight w:val="0"/>
      <w:marTop w:val="0"/>
      <w:marBottom w:val="0"/>
      <w:divBdr>
        <w:top w:val="none" w:sz="0" w:space="0" w:color="auto"/>
        <w:left w:val="none" w:sz="0" w:space="0" w:color="auto"/>
        <w:bottom w:val="none" w:sz="0" w:space="0" w:color="auto"/>
        <w:right w:val="none" w:sz="0" w:space="0" w:color="auto"/>
      </w:divBdr>
    </w:div>
    <w:div w:id="725376927">
      <w:marLeft w:val="0"/>
      <w:marRight w:val="0"/>
      <w:marTop w:val="0"/>
      <w:marBottom w:val="0"/>
      <w:divBdr>
        <w:top w:val="none" w:sz="0" w:space="0" w:color="auto"/>
        <w:left w:val="none" w:sz="0" w:space="0" w:color="auto"/>
        <w:bottom w:val="none" w:sz="0" w:space="0" w:color="auto"/>
        <w:right w:val="none" w:sz="0" w:space="0" w:color="auto"/>
      </w:divBdr>
    </w:div>
    <w:div w:id="725376928">
      <w:marLeft w:val="0"/>
      <w:marRight w:val="0"/>
      <w:marTop w:val="0"/>
      <w:marBottom w:val="0"/>
      <w:divBdr>
        <w:top w:val="none" w:sz="0" w:space="0" w:color="auto"/>
        <w:left w:val="none" w:sz="0" w:space="0" w:color="auto"/>
        <w:bottom w:val="none" w:sz="0" w:space="0" w:color="auto"/>
        <w:right w:val="none" w:sz="0" w:space="0" w:color="auto"/>
      </w:divBdr>
    </w:div>
    <w:div w:id="725376933">
      <w:marLeft w:val="0"/>
      <w:marRight w:val="0"/>
      <w:marTop w:val="0"/>
      <w:marBottom w:val="0"/>
      <w:divBdr>
        <w:top w:val="none" w:sz="0" w:space="0" w:color="auto"/>
        <w:left w:val="none" w:sz="0" w:space="0" w:color="auto"/>
        <w:bottom w:val="none" w:sz="0" w:space="0" w:color="auto"/>
        <w:right w:val="none" w:sz="0" w:space="0" w:color="auto"/>
      </w:divBdr>
    </w:div>
    <w:div w:id="725376936">
      <w:marLeft w:val="0"/>
      <w:marRight w:val="0"/>
      <w:marTop w:val="0"/>
      <w:marBottom w:val="0"/>
      <w:divBdr>
        <w:top w:val="none" w:sz="0" w:space="0" w:color="auto"/>
        <w:left w:val="none" w:sz="0" w:space="0" w:color="auto"/>
        <w:bottom w:val="none" w:sz="0" w:space="0" w:color="auto"/>
        <w:right w:val="none" w:sz="0" w:space="0" w:color="auto"/>
      </w:divBdr>
      <w:divsChild>
        <w:div w:id="725376920">
          <w:marLeft w:val="0"/>
          <w:marRight w:val="0"/>
          <w:marTop w:val="0"/>
          <w:marBottom w:val="0"/>
          <w:divBdr>
            <w:top w:val="none" w:sz="0" w:space="0" w:color="auto"/>
            <w:left w:val="none" w:sz="0" w:space="0" w:color="auto"/>
            <w:bottom w:val="none" w:sz="0" w:space="0" w:color="auto"/>
            <w:right w:val="none" w:sz="0" w:space="0" w:color="auto"/>
          </w:divBdr>
        </w:div>
        <w:div w:id="725376967">
          <w:marLeft w:val="0"/>
          <w:marRight w:val="0"/>
          <w:marTop w:val="0"/>
          <w:marBottom w:val="0"/>
          <w:divBdr>
            <w:top w:val="none" w:sz="0" w:space="0" w:color="auto"/>
            <w:left w:val="none" w:sz="0" w:space="0" w:color="auto"/>
            <w:bottom w:val="none" w:sz="0" w:space="0" w:color="auto"/>
            <w:right w:val="none" w:sz="0" w:space="0" w:color="auto"/>
          </w:divBdr>
        </w:div>
        <w:div w:id="725376995">
          <w:marLeft w:val="0"/>
          <w:marRight w:val="0"/>
          <w:marTop w:val="0"/>
          <w:marBottom w:val="0"/>
          <w:divBdr>
            <w:top w:val="none" w:sz="0" w:space="0" w:color="auto"/>
            <w:left w:val="none" w:sz="0" w:space="0" w:color="auto"/>
            <w:bottom w:val="none" w:sz="0" w:space="0" w:color="auto"/>
            <w:right w:val="none" w:sz="0" w:space="0" w:color="auto"/>
          </w:divBdr>
        </w:div>
        <w:div w:id="725377011">
          <w:marLeft w:val="0"/>
          <w:marRight w:val="0"/>
          <w:marTop w:val="0"/>
          <w:marBottom w:val="0"/>
          <w:divBdr>
            <w:top w:val="none" w:sz="0" w:space="0" w:color="auto"/>
            <w:left w:val="none" w:sz="0" w:space="0" w:color="auto"/>
            <w:bottom w:val="none" w:sz="0" w:space="0" w:color="auto"/>
            <w:right w:val="none" w:sz="0" w:space="0" w:color="auto"/>
          </w:divBdr>
        </w:div>
        <w:div w:id="725377029">
          <w:marLeft w:val="0"/>
          <w:marRight w:val="0"/>
          <w:marTop w:val="0"/>
          <w:marBottom w:val="0"/>
          <w:divBdr>
            <w:top w:val="none" w:sz="0" w:space="0" w:color="auto"/>
            <w:left w:val="none" w:sz="0" w:space="0" w:color="auto"/>
            <w:bottom w:val="none" w:sz="0" w:space="0" w:color="auto"/>
            <w:right w:val="none" w:sz="0" w:space="0" w:color="auto"/>
          </w:divBdr>
        </w:div>
        <w:div w:id="725377142">
          <w:marLeft w:val="0"/>
          <w:marRight w:val="0"/>
          <w:marTop w:val="0"/>
          <w:marBottom w:val="170"/>
          <w:divBdr>
            <w:top w:val="none" w:sz="0" w:space="0" w:color="auto"/>
            <w:left w:val="none" w:sz="0" w:space="0" w:color="auto"/>
            <w:bottom w:val="none" w:sz="0" w:space="0" w:color="auto"/>
            <w:right w:val="none" w:sz="0" w:space="0" w:color="auto"/>
          </w:divBdr>
          <w:divsChild>
            <w:div w:id="725376935">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725376943">
      <w:marLeft w:val="0"/>
      <w:marRight w:val="0"/>
      <w:marTop w:val="0"/>
      <w:marBottom w:val="0"/>
      <w:divBdr>
        <w:top w:val="single" w:sz="2" w:space="0" w:color="CC3640"/>
        <w:left w:val="none" w:sz="0" w:space="0" w:color="auto"/>
        <w:bottom w:val="none" w:sz="0" w:space="0" w:color="auto"/>
        <w:right w:val="none" w:sz="0" w:space="0" w:color="auto"/>
      </w:divBdr>
      <w:divsChild>
        <w:div w:id="725376924">
          <w:marLeft w:val="0"/>
          <w:marRight w:val="0"/>
          <w:marTop w:val="0"/>
          <w:marBottom w:val="0"/>
          <w:divBdr>
            <w:top w:val="single" w:sz="2" w:space="0" w:color="FF0000"/>
            <w:left w:val="single" w:sz="2" w:space="0" w:color="FF0000"/>
            <w:bottom w:val="single" w:sz="2" w:space="0" w:color="FF0000"/>
            <w:right w:val="single" w:sz="2" w:space="0" w:color="FF0000"/>
          </w:divBdr>
          <w:divsChild>
            <w:div w:id="725377087">
              <w:marLeft w:val="0"/>
              <w:marRight w:val="0"/>
              <w:marTop w:val="0"/>
              <w:marBottom w:val="0"/>
              <w:divBdr>
                <w:top w:val="none" w:sz="0" w:space="0" w:color="auto"/>
                <w:left w:val="single" w:sz="6" w:space="0" w:color="DDDDDD"/>
                <w:bottom w:val="none" w:sz="0" w:space="0" w:color="auto"/>
                <w:right w:val="none" w:sz="0" w:space="0" w:color="auto"/>
              </w:divBdr>
              <w:divsChild>
                <w:div w:id="725376923">
                  <w:marLeft w:val="0"/>
                  <w:marRight w:val="0"/>
                  <w:marTop w:val="0"/>
                  <w:marBottom w:val="0"/>
                  <w:divBdr>
                    <w:top w:val="single" w:sz="2" w:space="0" w:color="008000"/>
                    <w:left w:val="single" w:sz="2" w:space="0" w:color="008000"/>
                    <w:bottom w:val="single" w:sz="2" w:space="0" w:color="008000"/>
                    <w:right w:val="single" w:sz="2" w:space="0" w:color="008000"/>
                  </w:divBdr>
                  <w:divsChild>
                    <w:div w:id="725377070">
                      <w:marLeft w:val="0"/>
                      <w:marRight w:val="0"/>
                      <w:marTop w:val="0"/>
                      <w:marBottom w:val="0"/>
                      <w:divBdr>
                        <w:top w:val="none" w:sz="0" w:space="0" w:color="auto"/>
                        <w:left w:val="none" w:sz="0" w:space="0" w:color="auto"/>
                        <w:bottom w:val="none" w:sz="0" w:space="0" w:color="auto"/>
                        <w:right w:val="none" w:sz="0" w:space="0" w:color="auto"/>
                      </w:divBdr>
                      <w:divsChild>
                        <w:div w:id="725376914">
                          <w:marLeft w:val="0"/>
                          <w:marRight w:val="0"/>
                          <w:marTop w:val="0"/>
                          <w:marBottom w:val="0"/>
                          <w:divBdr>
                            <w:top w:val="none" w:sz="0" w:space="0" w:color="auto"/>
                            <w:left w:val="none" w:sz="0" w:space="0" w:color="auto"/>
                            <w:bottom w:val="none" w:sz="0" w:space="0" w:color="auto"/>
                            <w:right w:val="none" w:sz="0" w:space="0" w:color="auto"/>
                          </w:divBdr>
                          <w:divsChild>
                            <w:div w:id="72537699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46">
      <w:marLeft w:val="0"/>
      <w:marRight w:val="0"/>
      <w:marTop w:val="0"/>
      <w:marBottom w:val="0"/>
      <w:divBdr>
        <w:top w:val="none" w:sz="0" w:space="0" w:color="auto"/>
        <w:left w:val="none" w:sz="0" w:space="0" w:color="auto"/>
        <w:bottom w:val="none" w:sz="0" w:space="0" w:color="auto"/>
        <w:right w:val="none" w:sz="0" w:space="0" w:color="auto"/>
      </w:divBdr>
    </w:div>
    <w:div w:id="725376950">
      <w:marLeft w:val="0"/>
      <w:marRight w:val="0"/>
      <w:marTop w:val="0"/>
      <w:marBottom w:val="0"/>
      <w:divBdr>
        <w:top w:val="none" w:sz="0" w:space="0" w:color="auto"/>
        <w:left w:val="none" w:sz="0" w:space="0" w:color="auto"/>
        <w:bottom w:val="none" w:sz="0" w:space="0" w:color="auto"/>
        <w:right w:val="none" w:sz="0" w:space="0" w:color="auto"/>
      </w:divBdr>
    </w:div>
    <w:div w:id="725376951">
      <w:marLeft w:val="0"/>
      <w:marRight w:val="0"/>
      <w:marTop w:val="0"/>
      <w:marBottom w:val="0"/>
      <w:divBdr>
        <w:top w:val="none" w:sz="0" w:space="0" w:color="auto"/>
        <w:left w:val="none" w:sz="0" w:space="0" w:color="auto"/>
        <w:bottom w:val="none" w:sz="0" w:space="0" w:color="auto"/>
        <w:right w:val="none" w:sz="0" w:space="0" w:color="auto"/>
      </w:divBdr>
    </w:div>
    <w:div w:id="725376958">
      <w:marLeft w:val="0"/>
      <w:marRight w:val="0"/>
      <w:marTop w:val="0"/>
      <w:marBottom w:val="0"/>
      <w:divBdr>
        <w:top w:val="none" w:sz="0" w:space="0" w:color="auto"/>
        <w:left w:val="none" w:sz="0" w:space="0" w:color="auto"/>
        <w:bottom w:val="none" w:sz="0" w:space="0" w:color="auto"/>
        <w:right w:val="none" w:sz="0" w:space="0" w:color="auto"/>
      </w:divBdr>
    </w:div>
    <w:div w:id="725376960">
      <w:marLeft w:val="0"/>
      <w:marRight w:val="0"/>
      <w:marTop w:val="0"/>
      <w:marBottom w:val="0"/>
      <w:divBdr>
        <w:top w:val="single" w:sz="2" w:space="0" w:color="CC3640"/>
        <w:left w:val="none" w:sz="0" w:space="0" w:color="auto"/>
        <w:bottom w:val="none" w:sz="0" w:space="0" w:color="auto"/>
        <w:right w:val="none" w:sz="0" w:space="0" w:color="auto"/>
      </w:divBdr>
      <w:divsChild>
        <w:div w:id="725377043">
          <w:marLeft w:val="0"/>
          <w:marRight w:val="0"/>
          <w:marTop w:val="0"/>
          <w:marBottom w:val="0"/>
          <w:divBdr>
            <w:top w:val="single" w:sz="2" w:space="0" w:color="FF0000"/>
            <w:left w:val="single" w:sz="2" w:space="0" w:color="FF0000"/>
            <w:bottom w:val="single" w:sz="2" w:space="0" w:color="FF0000"/>
            <w:right w:val="single" w:sz="2" w:space="0" w:color="FF0000"/>
          </w:divBdr>
          <w:divsChild>
            <w:div w:id="725377015">
              <w:marLeft w:val="0"/>
              <w:marRight w:val="0"/>
              <w:marTop w:val="0"/>
              <w:marBottom w:val="0"/>
              <w:divBdr>
                <w:top w:val="none" w:sz="0" w:space="0" w:color="auto"/>
                <w:left w:val="single" w:sz="6" w:space="0" w:color="DDDDDD"/>
                <w:bottom w:val="none" w:sz="0" w:space="0" w:color="auto"/>
                <w:right w:val="none" w:sz="0" w:space="0" w:color="auto"/>
              </w:divBdr>
              <w:divsChild>
                <w:div w:id="725377095">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7">
                      <w:marLeft w:val="0"/>
                      <w:marRight w:val="0"/>
                      <w:marTop w:val="0"/>
                      <w:marBottom w:val="0"/>
                      <w:divBdr>
                        <w:top w:val="none" w:sz="0" w:space="0" w:color="auto"/>
                        <w:left w:val="none" w:sz="0" w:space="0" w:color="auto"/>
                        <w:bottom w:val="none" w:sz="0" w:space="0" w:color="auto"/>
                        <w:right w:val="none" w:sz="0" w:space="0" w:color="auto"/>
                      </w:divBdr>
                      <w:divsChild>
                        <w:div w:id="725377091">
                          <w:marLeft w:val="0"/>
                          <w:marRight w:val="0"/>
                          <w:marTop w:val="0"/>
                          <w:marBottom w:val="0"/>
                          <w:divBdr>
                            <w:top w:val="none" w:sz="0" w:space="0" w:color="auto"/>
                            <w:left w:val="none" w:sz="0" w:space="0" w:color="auto"/>
                            <w:bottom w:val="none" w:sz="0" w:space="0" w:color="auto"/>
                            <w:right w:val="none" w:sz="0" w:space="0" w:color="auto"/>
                          </w:divBdr>
                          <w:divsChild>
                            <w:div w:id="72537710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64">
      <w:marLeft w:val="0"/>
      <w:marRight w:val="0"/>
      <w:marTop w:val="0"/>
      <w:marBottom w:val="0"/>
      <w:divBdr>
        <w:top w:val="single" w:sz="2" w:space="0" w:color="CC3640"/>
        <w:left w:val="none" w:sz="0" w:space="0" w:color="auto"/>
        <w:bottom w:val="none" w:sz="0" w:space="0" w:color="auto"/>
        <w:right w:val="none" w:sz="0" w:space="0" w:color="auto"/>
      </w:divBdr>
      <w:divsChild>
        <w:div w:id="725377140">
          <w:marLeft w:val="0"/>
          <w:marRight w:val="0"/>
          <w:marTop w:val="0"/>
          <w:marBottom w:val="0"/>
          <w:divBdr>
            <w:top w:val="single" w:sz="2" w:space="0" w:color="FF0000"/>
            <w:left w:val="single" w:sz="2" w:space="0" w:color="FF0000"/>
            <w:bottom w:val="single" w:sz="2" w:space="0" w:color="FF0000"/>
            <w:right w:val="single" w:sz="2" w:space="0" w:color="FF0000"/>
          </w:divBdr>
          <w:divsChild>
            <w:div w:id="725377008">
              <w:marLeft w:val="0"/>
              <w:marRight w:val="0"/>
              <w:marTop w:val="0"/>
              <w:marBottom w:val="0"/>
              <w:divBdr>
                <w:top w:val="none" w:sz="0" w:space="0" w:color="auto"/>
                <w:left w:val="single" w:sz="6" w:space="0" w:color="DDDDDD"/>
                <w:bottom w:val="none" w:sz="0" w:space="0" w:color="auto"/>
                <w:right w:val="none" w:sz="0" w:space="0" w:color="auto"/>
              </w:divBdr>
              <w:divsChild>
                <w:div w:id="725377128">
                  <w:marLeft w:val="0"/>
                  <w:marRight w:val="0"/>
                  <w:marTop w:val="0"/>
                  <w:marBottom w:val="0"/>
                  <w:divBdr>
                    <w:top w:val="single" w:sz="2" w:space="0" w:color="008000"/>
                    <w:left w:val="single" w:sz="2" w:space="0" w:color="008000"/>
                    <w:bottom w:val="single" w:sz="2" w:space="0" w:color="008000"/>
                    <w:right w:val="single" w:sz="2" w:space="0" w:color="008000"/>
                  </w:divBdr>
                  <w:divsChild>
                    <w:div w:id="725377108">
                      <w:marLeft w:val="0"/>
                      <w:marRight w:val="0"/>
                      <w:marTop w:val="0"/>
                      <w:marBottom w:val="0"/>
                      <w:divBdr>
                        <w:top w:val="none" w:sz="0" w:space="0" w:color="auto"/>
                        <w:left w:val="none" w:sz="0" w:space="0" w:color="auto"/>
                        <w:bottom w:val="none" w:sz="0" w:space="0" w:color="auto"/>
                        <w:right w:val="none" w:sz="0" w:space="0" w:color="auto"/>
                      </w:divBdr>
                      <w:divsChild>
                        <w:div w:id="725377079">
                          <w:marLeft w:val="0"/>
                          <w:marRight w:val="0"/>
                          <w:marTop w:val="0"/>
                          <w:marBottom w:val="0"/>
                          <w:divBdr>
                            <w:top w:val="none" w:sz="0" w:space="0" w:color="auto"/>
                            <w:left w:val="none" w:sz="0" w:space="0" w:color="auto"/>
                            <w:bottom w:val="none" w:sz="0" w:space="0" w:color="auto"/>
                            <w:right w:val="none" w:sz="0" w:space="0" w:color="auto"/>
                          </w:divBdr>
                          <w:divsChild>
                            <w:div w:id="72537713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76">
      <w:marLeft w:val="0"/>
      <w:marRight w:val="0"/>
      <w:marTop w:val="0"/>
      <w:marBottom w:val="0"/>
      <w:divBdr>
        <w:top w:val="none" w:sz="0" w:space="0" w:color="auto"/>
        <w:left w:val="none" w:sz="0" w:space="0" w:color="auto"/>
        <w:bottom w:val="none" w:sz="0" w:space="0" w:color="auto"/>
        <w:right w:val="none" w:sz="0" w:space="0" w:color="auto"/>
      </w:divBdr>
      <w:divsChild>
        <w:div w:id="725376938">
          <w:marLeft w:val="0"/>
          <w:marRight w:val="0"/>
          <w:marTop w:val="120"/>
          <w:marBottom w:val="120"/>
          <w:divBdr>
            <w:top w:val="none" w:sz="0" w:space="0" w:color="auto"/>
            <w:left w:val="none" w:sz="0" w:space="0" w:color="auto"/>
            <w:bottom w:val="none" w:sz="0" w:space="0" w:color="auto"/>
            <w:right w:val="none" w:sz="0" w:space="0" w:color="auto"/>
          </w:divBdr>
        </w:div>
        <w:div w:id="725377030">
          <w:marLeft w:val="0"/>
          <w:marRight w:val="0"/>
          <w:marTop w:val="120"/>
          <w:marBottom w:val="120"/>
          <w:divBdr>
            <w:top w:val="none" w:sz="0" w:space="0" w:color="auto"/>
            <w:left w:val="none" w:sz="0" w:space="0" w:color="auto"/>
            <w:bottom w:val="none" w:sz="0" w:space="0" w:color="auto"/>
            <w:right w:val="none" w:sz="0" w:space="0" w:color="auto"/>
          </w:divBdr>
        </w:div>
      </w:divsChild>
    </w:div>
    <w:div w:id="725376977">
      <w:marLeft w:val="0"/>
      <w:marRight w:val="0"/>
      <w:marTop w:val="0"/>
      <w:marBottom w:val="0"/>
      <w:divBdr>
        <w:top w:val="single" w:sz="2" w:space="0" w:color="CC3640"/>
        <w:left w:val="none" w:sz="0" w:space="0" w:color="auto"/>
        <w:bottom w:val="none" w:sz="0" w:space="0" w:color="auto"/>
        <w:right w:val="none" w:sz="0" w:space="0" w:color="auto"/>
      </w:divBdr>
      <w:divsChild>
        <w:div w:id="725376991">
          <w:marLeft w:val="0"/>
          <w:marRight w:val="0"/>
          <w:marTop w:val="0"/>
          <w:marBottom w:val="0"/>
          <w:divBdr>
            <w:top w:val="single" w:sz="2" w:space="0" w:color="FF0000"/>
            <w:left w:val="single" w:sz="2" w:space="0" w:color="FF0000"/>
            <w:bottom w:val="single" w:sz="2" w:space="0" w:color="FF0000"/>
            <w:right w:val="single" w:sz="2" w:space="0" w:color="FF0000"/>
          </w:divBdr>
          <w:divsChild>
            <w:div w:id="725376907">
              <w:marLeft w:val="0"/>
              <w:marRight w:val="0"/>
              <w:marTop w:val="0"/>
              <w:marBottom w:val="0"/>
              <w:divBdr>
                <w:top w:val="none" w:sz="0" w:space="0" w:color="auto"/>
                <w:left w:val="single" w:sz="6" w:space="0" w:color="DDDDDD"/>
                <w:bottom w:val="none" w:sz="0" w:space="0" w:color="auto"/>
                <w:right w:val="none" w:sz="0" w:space="0" w:color="auto"/>
              </w:divBdr>
              <w:divsChild>
                <w:div w:id="725377141">
                  <w:marLeft w:val="0"/>
                  <w:marRight w:val="0"/>
                  <w:marTop w:val="0"/>
                  <w:marBottom w:val="0"/>
                  <w:divBdr>
                    <w:top w:val="single" w:sz="2" w:space="0" w:color="008000"/>
                    <w:left w:val="single" w:sz="2" w:space="0" w:color="008000"/>
                    <w:bottom w:val="single" w:sz="2" w:space="0" w:color="008000"/>
                    <w:right w:val="single" w:sz="2" w:space="0" w:color="008000"/>
                  </w:divBdr>
                  <w:divsChild>
                    <w:div w:id="725377024">
                      <w:marLeft w:val="0"/>
                      <w:marRight w:val="0"/>
                      <w:marTop w:val="0"/>
                      <w:marBottom w:val="0"/>
                      <w:divBdr>
                        <w:top w:val="none" w:sz="0" w:space="0" w:color="auto"/>
                        <w:left w:val="none" w:sz="0" w:space="0" w:color="auto"/>
                        <w:bottom w:val="none" w:sz="0" w:space="0" w:color="auto"/>
                        <w:right w:val="none" w:sz="0" w:space="0" w:color="auto"/>
                      </w:divBdr>
                      <w:divsChild>
                        <w:div w:id="725377023">
                          <w:marLeft w:val="0"/>
                          <w:marRight w:val="0"/>
                          <w:marTop w:val="0"/>
                          <w:marBottom w:val="0"/>
                          <w:divBdr>
                            <w:top w:val="none" w:sz="0" w:space="0" w:color="auto"/>
                            <w:left w:val="none" w:sz="0" w:space="0" w:color="auto"/>
                            <w:bottom w:val="none" w:sz="0" w:space="0" w:color="auto"/>
                            <w:right w:val="none" w:sz="0" w:space="0" w:color="auto"/>
                          </w:divBdr>
                          <w:divsChild>
                            <w:div w:id="72537696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79">
      <w:marLeft w:val="0"/>
      <w:marRight w:val="0"/>
      <w:marTop w:val="0"/>
      <w:marBottom w:val="0"/>
      <w:divBdr>
        <w:top w:val="none" w:sz="0" w:space="0" w:color="auto"/>
        <w:left w:val="none" w:sz="0" w:space="0" w:color="auto"/>
        <w:bottom w:val="none" w:sz="0" w:space="0" w:color="auto"/>
        <w:right w:val="none" w:sz="0" w:space="0" w:color="auto"/>
      </w:divBdr>
    </w:div>
    <w:div w:id="725376985">
      <w:marLeft w:val="0"/>
      <w:marRight w:val="0"/>
      <w:marTop w:val="0"/>
      <w:marBottom w:val="0"/>
      <w:divBdr>
        <w:top w:val="none" w:sz="0" w:space="0" w:color="auto"/>
        <w:left w:val="none" w:sz="0" w:space="0" w:color="auto"/>
        <w:bottom w:val="none" w:sz="0" w:space="0" w:color="auto"/>
        <w:right w:val="none" w:sz="0" w:space="0" w:color="auto"/>
      </w:divBdr>
    </w:div>
    <w:div w:id="725376989">
      <w:marLeft w:val="0"/>
      <w:marRight w:val="0"/>
      <w:marTop w:val="0"/>
      <w:marBottom w:val="0"/>
      <w:divBdr>
        <w:top w:val="none" w:sz="0" w:space="0" w:color="auto"/>
        <w:left w:val="none" w:sz="0" w:space="0" w:color="auto"/>
        <w:bottom w:val="none" w:sz="0" w:space="0" w:color="auto"/>
        <w:right w:val="none" w:sz="0" w:space="0" w:color="auto"/>
      </w:divBdr>
      <w:divsChild>
        <w:div w:id="725377131">
          <w:marLeft w:val="0"/>
          <w:marRight w:val="0"/>
          <w:marTop w:val="0"/>
          <w:marBottom w:val="0"/>
          <w:divBdr>
            <w:top w:val="none" w:sz="0" w:space="0" w:color="auto"/>
            <w:left w:val="none" w:sz="0" w:space="0" w:color="auto"/>
            <w:bottom w:val="none" w:sz="0" w:space="0" w:color="auto"/>
            <w:right w:val="none" w:sz="0" w:space="0" w:color="auto"/>
          </w:divBdr>
        </w:div>
      </w:divsChild>
    </w:div>
    <w:div w:id="725376994">
      <w:marLeft w:val="0"/>
      <w:marRight w:val="0"/>
      <w:marTop w:val="0"/>
      <w:marBottom w:val="0"/>
      <w:divBdr>
        <w:top w:val="single" w:sz="2" w:space="0" w:color="CC3640"/>
        <w:left w:val="none" w:sz="0" w:space="0" w:color="auto"/>
        <w:bottom w:val="none" w:sz="0" w:space="0" w:color="auto"/>
        <w:right w:val="none" w:sz="0" w:space="0" w:color="auto"/>
      </w:divBdr>
      <w:divsChild>
        <w:div w:id="725377006">
          <w:marLeft w:val="0"/>
          <w:marRight w:val="0"/>
          <w:marTop w:val="0"/>
          <w:marBottom w:val="0"/>
          <w:divBdr>
            <w:top w:val="single" w:sz="2" w:space="0" w:color="FF0000"/>
            <w:left w:val="single" w:sz="2" w:space="0" w:color="FF0000"/>
            <w:bottom w:val="single" w:sz="2" w:space="0" w:color="FF0000"/>
            <w:right w:val="single" w:sz="2" w:space="0" w:color="FF0000"/>
          </w:divBdr>
          <w:divsChild>
            <w:div w:id="725377121">
              <w:marLeft w:val="0"/>
              <w:marRight w:val="0"/>
              <w:marTop w:val="0"/>
              <w:marBottom w:val="0"/>
              <w:divBdr>
                <w:top w:val="none" w:sz="0" w:space="0" w:color="auto"/>
                <w:left w:val="single" w:sz="6" w:space="0" w:color="DDDDDD"/>
                <w:bottom w:val="none" w:sz="0" w:space="0" w:color="auto"/>
                <w:right w:val="none" w:sz="0" w:space="0" w:color="auto"/>
              </w:divBdr>
              <w:divsChild>
                <w:div w:id="725377058">
                  <w:marLeft w:val="0"/>
                  <w:marRight w:val="0"/>
                  <w:marTop w:val="0"/>
                  <w:marBottom w:val="0"/>
                  <w:divBdr>
                    <w:top w:val="single" w:sz="2" w:space="0" w:color="008000"/>
                    <w:left w:val="single" w:sz="2" w:space="0" w:color="008000"/>
                    <w:bottom w:val="single" w:sz="2" w:space="0" w:color="008000"/>
                    <w:right w:val="single" w:sz="2" w:space="0" w:color="008000"/>
                  </w:divBdr>
                  <w:divsChild>
                    <w:div w:id="725376962">
                      <w:marLeft w:val="0"/>
                      <w:marRight w:val="0"/>
                      <w:marTop w:val="0"/>
                      <w:marBottom w:val="0"/>
                      <w:divBdr>
                        <w:top w:val="none" w:sz="0" w:space="0" w:color="auto"/>
                        <w:left w:val="none" w:sz="0" w:space="0" w:color="auto"/>
                        <w:bottom w:val="none" w:sz="0" w:space="0" w:color="auto"/>
                        <w:right w:val="none" w:sz="0" w:space="0" w:color="auto"/>
                      </w:divBdr>
                      <w:divsChild>
                        <w:div w:id="725377063">
                          <w:marLeft w:val="0"/>
                          <w:marRight w:val="0"/>
                          <w:marTop w:val="0"/>
                          <w:marBottom w:val="0"/>
                          <w:divBdr>
                            <w:top w:val="none" w:sz="0" w:space="0" w:color="auto"/>
                            <w:left w:val="none" w:sz="0" w:space="0" w:color="auto"/>
                            <w:bottom w:val="none" w:sz="0" w:space="0" w:color="auto"/>
                            <w:right w:val="none" w:sz="0" w:space="0" w:color="auto"/>
                          </w:divBdr>
                          <w:divsChild>
                            <w:div w:id="72537690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97">
      <w:marLeft w:val="0"/>
      <w:marRight w:val="0"/>
      <w:marTop w:val="0"/>
      <w:marBottom w:val="0"/>
      <w:divBdr>
        <w:top w:val="none" w:sz="0" w:space="0" w:color="auto"/>
        <w:left w:val="none" w:sz="0" w:space="0" w:color="auto"/>
        <w:bottom w:val="none" w:sz="0" w:space="0" w:color="auto"/>
        <w:right w:val="none" w:sz="0" w:space="0" w:color="auto"/>
      </w:divBdr>
      <w:divsChild>
        <w:div w:id="725377025">
          <w:marLeft w:val="0"/>
          <w:marRight w:val="0"/>
          <w:marTop w:val="0"/>
          <w:marBottom w:val="0"/>
          <w:divBdr>
            <w:top w:val="none" w:sz="0" w:space="0" w:color="auto"/>
            <w:left w:val="none" w:sz="0" w:space="0" w:color="auto"/>
            <w:bottom w:val="none" w:sz="0" w:space="0" w:color="auto"/>
            <w:right w:val="none" w:sz="0" w:space="0" w:color="auto"/>
          </w:divBdr>
        </w:div>
      </w:divsChild>
    </w:div>
    <w:div w:id="725377001">
      <w:marLeft w:val="0"/>
      <w:marRight w:val="0"/>
      <w:marTop w:val="0"/>
      <w:marBottom w:val="0"/>
      <w:divBdr>
        <w:top w:val="none" w:sz="0" w:space="0" w:color="auto"/>
        <w:left w:val="none" w:sz="0" w:space="0" w:color="auto"/>
        <w:bottom w:val="none" w:sz="0" w:space="0" w:color="auto"/>
        <w:right w:val="none" w:sz="0" w:space="0" w:color="auto"/>
      </w:divBdr>
    </w:div>
    <w:div w:id="725377004">
      <w:marLeft w:val="0"/>
      <w:marRight w:val="0"/>
      <w:marTop w:val="0"/>
      <w:marBottom w:val="0"/>
      <w:divBdr>
        <w:top w:val="none" w:sz="0" w:space="0" w:color="auto"/>
        <w:left w:val="none" w:sz="0" w:space="0" w:color="auto"/>
        <w:bottom w:val="none" w:sz="0" w:space="0" w:color="auto"/>
        <w:right w:val="none" w:sz="0" w:space="0" w:color="auto"/>
      </w:divBdr>
    </w:div>
    <w:div w:id="725377017">
      <w:marLeft w:val="0"/>
      <w:marRight w:val="0"/>
      <w:marTop w:val="0"/>
      <w:marBottom w:val="0"/>
      <w:divBdr>
        <w:top w:val="none" w:sz="0" w:space="0" w:color="auto"/>
        <w:left w:val="none" w:sz="0" w:space="0" w:color="auto"/>
        <w:bottom w:val="none" w:sz="0" w:space="0" w:color="auto"/>
        <w:right w:val="none" w:sz="0" w:space="0" w:color="auto"/>
      </w:divBdr>
    </w:div>
    <w:div w:id="725377018">
      <w:marLeft w:val="0"/>
      <w:marRight w:val="0"/>
      <w:marTop w:val="0"/>
      <w:marBottom w:val="0"/>
      <w:divBdr>
        <w:top w:val="none" w:sz="0" w:space="0" w:color="auto"/>
        <w:left w:val="none" w:sz="0" w:space="0" w:color="auto"/>
        <w:bottom w:val="none" w:sz="0" w:space="0" w:color="auto"/>
        <w:right w:val="none" w:sz="0" w:space="0" w:color="auto"/>
      </w:divBdr>
    </w:div>
    <w:div w:id="725377019">
      <w:marLeft w:val="0"/>
      <w:marRight w:val="0"/>
      <w:marTop w:val="0"/>
      <w:marBottom w:val="0"/>
      <w:divBdr>
        <w:top w:val="single" w:sz="2" w:space="0" w:color="CC3640"/>
        <w:left w:val="none" w:sz="0" w:space="0" w:color="auto"/>
        <w:bottom w:val="none" w:sz="0" w:space="0" w:color="auto"/>
        <w:right w:val="none" w:sz="0" w:space="0" w:color="auto"/>
      </w:divBdr>
      <w:divsChild>
        <w:div w:id="725376918">
          <w:marLeft w:val="0"/>
          <w:marRight w:val="0"/>
          <w:marTop w:val="0"/>
          <w:marBottom w:val="0"/>
          <w:divBdr>
            <w:top w:val="single" w:sz="2" w:space="0" w:color="FF0000"/>
            <w:left w:val="single" w:sz="2" w:space="0" w:color="FF0000"/>
            <w:bottom w:val="single" w:sz="2" w:space="0" w:color="FF0000"/>
            <w:right w:val="single" w:sz="2" w:space="0" w:color="FF0000"/>
          </w:divBdr>
          <w:divsChild>
            <w:div w:id="725377102">
              <w:marLeft w:val="0"/>
              <w:marRight w:val="0"/>
              <w:marTop w:val="0"/>
              <w:marBottom w:val="0"/>
              <w:divBdr>
                <w:top w:val="none" w:sz="0" w:space="0" w:color="auto"/>
                <w:left w:val="single" w:sz="6" w:space="0" w:color="DDDDDD"/>
                <w:bottom w:val="none" w:sz="0" w:space="0" w:color="auto"/>
                <w:right w:val="none" w:sz="0" w:space="0" w:color="auto"/>
              </w:divBdr>
              <w:divsChild>
                <w:div w:id="725376969">
                  <w:marLeft w:val="0"/>
                  <w:marRight w:val="0"/>
                  <w:marTop w:val="0"/>
                  <w:marBottom w:val="0"/>
                  <w:divBdr>
                    <w:top w:val="single" w:sz="2" w:space="0" w:color="008000"/>
                    <w:left w:val="single" w:sz="2" w:space="0" w:color="008000"/>
                    <w:bottom w:val="single" w:sz="2" w:space="0" w:color="008000"/>
                    <w:right w:val="single" w:sz="2" w:space="0" w:color="008000"/>
                  </w:divBdr>
                  <w:divsChild>
                    <w:div w:id="725376941">
                      <w:marLeft w:val="0"/>
                      <w:marRight w:val="0"/>
                      <w:marTop w:val="0"/>
                      <w:marBottom w:val="0"/>
                      <w:divBdr>
                        <w:top w:val="none" w:sz="0" w:space="0" w:color="auto"/>
                        <w:left w:val="none" w:sz="0" w:space="0" w:color="auto"/>
                        <w:bottom w:val="none" w:sz="0" w:space="0" w:color="auto"/>
                        <w:right w:val="none" w:sz="0" w:space="0" w:color="auto"/>
                      </w:divBdr>
                      <w:divsChild>
                        <w:div w:id="725377073">
                          <w:marLeft w:val="0"/>
                          <w:marRight w:val="0"/>
                          <w:marTop w:val="0"/>
                          <w:marBottom w:val="0"/>
                          <w:divBdr>
                            <w:top w:val="none" w:sz="0" w:space="0" w:color="auto"/>
                            <w:left w:val="none" w:sz="0" w:space="0" w:color="auto"/>
                            <w:bottom w:val="none" w:sz="0" w:space="0" w:color="auto"/>
                            <w:right w:val="none" w:sz="0" w:space="0" w:color="auto"/>
                          </w:divBdr>
                          <w:divsChild>
                            <w:div w:id="72537708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28">
      <w:marLeft w:val="0"/>
      <w:marRight w:val="0"/>
      <w:marTop w:val="0"/>
      <w:marBottom w:val="0"/>
      <w:divBdr>
        <w:top w:val="single" w:sz="2" w:space="0" w:color="CC3640"/>
        <w:left w:val="none" w:sz="0" w:space="0" w:color="auto"/>
        <w:bottom w:val="none" w:sz="0" w:space="0" w:color="auto"/>
        <w:right w:val="none" w:sz="0" w:space="0" w:color="auto"/>
      </w:divBdr>
      <w:divsChild>
        <w:div w:id="725377074">
          <w:marLeft w:val="0"/>
          <w:marRight w:val="0"/>
          <w:marTop w:val="0"/>
          <w:marBottom w:val="0"/>
          <w:divBdr>
            <w:top w:val="single" w:sz="2" w:space="0" w:color="FF0000"/>
            <w:left w:val="single" w:sz="2" w:space="0" w:color="FF0000"/>
            <w:bottom w:val="single" w:sz="2" w:space="0" w:color="FF0000"/>
            <w:right w:val="single" w:sz="2" w:space="0" w:color="FF0000"/>
          </w:divBdr>
          <w:divsChild>
            <w:div w:id="725376990">
              <w:marLeft w:val="0"/>
              <w:marRight w:val="0"/>
              <w:marTop w:val="0"/>
              <w:marBottom w:val="0"/>
              <w:divBdr>
                <w:top w:val="none" w:sz="0" w:space="0" w:color="auto"/>
                <w:left w:val="single" w:sz="6" w:space="0" w:color="DDDDDD"/>
                <w:bottom w:val="none" w:sz="0" w:space="0" w:color="auto"/>
                <w:right w:val="none" w:sz="0" w:space="0" w:color="auto"/>
              </w:divBdr>
              <w:divsChild>
                <w:div w:id="725376992">
                  <w:marLeft w:val="0"/>
                  <w:marRight w:val="0"/>
                  <w:marTop w:val="0"/>
                  <w:marBottom w:val="0"/>
                  <w:divBdr>
                    <w:top w:val="single" w:sz="2" w:space="0" w:color="008000"/>
                    <w:left w:val="single" w:sz="2" w:space="0" w:color="008000"/>
                    <w:bottom w:val="single" w:sz="2" w:space="0" w:color="008000"/>
                    <w:right w:val="single" w:sz="2" w:space="0" w:color="008000"/>
                  </w:divBdr>
                  <w:divsChild>
                    <w:div w:id="725376986">
                      <w:marLeft w:val="0"/>
                      <w:marRight w:val="0"/>
                      <w:marTop w:val="0"/>
                      <w:marBottom w:val="0"/>
                      <w:divBdr>
                        <w:top w:val="none" w:sz="0" w:space="0" w:color="auto"/>
                        <w:left w:val="none" w:sz="0" w:space="0" w:color="auto"/>
                        <w:bottom w:val="none" w:sz="0" w:space="0" w:color="auto"/>
                        <w:right w:val="none" w:sz="0" w:space="0" w:color="auto"/>
                      </w:divBdr>
                      <w:divsChild>
                        <w:div w:id="725376980">
                          <w:marLeft w:val="0"/>
                          <w:marRight w:val="0"/>
                          <w:marTop w:val="0"/>
                          <w:marBottom w:val="0"/>
                          <w:divBdr>
                            <w:top w:val="none" w:sz="0" w:space="0" w:color="auto"/>
                            <w:left w:val="none" w:sz="0" w:space="0" w:color="auto"/>
                            <w:bottom w:val="none" w:sz="0" w:space="0" w:color="auto"/>
                            <w:right w:val="none" w:sz="0" w:space="0" w:color="auto"/>
                          </w:divBdr>
                          <w:divsChild>
                            <w:div w:id="72537695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31">
      <w:marLeft w:val="0"/>
      <w:marRight w:val="0"/>
      <w:marTop w:val="0"/>
      <w:marBottom w:val="0"/>
      <w:divBdr>
        <w:top w:val="none" w:sz="0" w:space="0" w:color="auto"/>
        <w:left w:val="none" w:sz="0" w:space="0" w:color="auto"/>
        <w:bottom w:val="none" w:sz="0" w:space="0" w:color="auto"/>
        <w:right w:val="none" w:sz="0" w:space="0" w:color="auto"/>
      </w:divBdr>
    </w:div>
    <w:div w:id="725377033">
      <w:marLeft w:val="0"/>
      <w:marRight w:val="0"/>
      <w:marTop w:val="0"/>
      <w:marBottom w:val="0"/>
      <w:divBdr>
        <w:top w:val="none" w:sz="0" w:space="0" w:color="auto"/>
        <w:left w:val="none" w:sz="0" w:space="0" w:color="auto"/>
        <w:bottom w:val="none" w:sz="0" w:space="0" w:color="auto"/>
        <w:right w:val="none" w:sz="0" w:space="0" w:color="auto"/>
      </w:divBdr>
    </w:div>
    <w:div w:id="725377035">
      <w:marLeft w:val="0"/>
      <w:marRight w:val="0"/>
      <w:marTop w:val="0"/>
      <w:marBottom w:val="0"/>
      <w:divBdr>
        <w:top w:val="single" w:sz="2" w:space="0" w:color="CC3640"/>
        <w:left w:val="none" w:sz="0" w:space="0" w:color="auto"/>
        <w:bottom w:val="none" w:sz="0" w:space="0" w:color="auto"/>
        <w:right w:val="none" w:sz="0" w:space="0" w:color="auto"/>
      </w:divBdr>
      <w:divsChild>
        <w:div w:id="725377002">
          <w:marLeft w:val="0"/>
          <w:marRight w:val="0"/>
          <w:marTop w:val="0"/>
          <w:marBottom w:val="0"/>
          <w:divBdr>
            <w:top w:val="single" w:sz="2" w:space="0" w:color="FF0000"/>
            <w:left w:val="single" w:sz="2" w:space="0" w:color="FF0000"/>
            <w:bottom w:val="single" w:sz="2" w:space="0" w:color="FF0000"/>
            <w:right w:val="single" w:sz="2" w:space="0" w:color="FF0000"/>
          </w:divBdr>
          <w:divsChild>
            <w:div w:id="725377124">
              <w:marLeft w:val="0"/>
              <w:marRight w:val="0"/>
              <w:marTop w:val="0"/>
              <w:marBottom w:val="0"/>
              <w:divBdr>
                <w:top w:val="none" w:sz="0" w:space="0" w:color="auto"/>
                <w:left w:val="single" w:sz="6" w:space="0" w:color="DDDDDD"/>
                <w:bottom w:val="none" w:sz="0" w:space="0" w:color="auto"/>
                <w:right w:val="none" w:sz="0" w:space="0" w:color="auto"/>
              </w:divBdr>
              <w:divsChild>
                <w:div w:id="725376899">
                  <w:marLeft w:val="0"/>
                  <w:marRight w:val="0"/>
                  <w:marTop w:val="0"/>
                  <w:marBottom w:val="0"/>
                  <w:divBdr>
                    <w:top w:val="single" w:sz="2" w:space="0" w:color="008000"/>
                    <w:left w:val="single" w:sz="2" w:space="0" w:color="008000"/>
                    <w:bottom w:val="single" w:sz="2" w:space="0" w:color="008000"/>
                    <w:right w:val="single" w:sz="2" w:space="0" w:color="008000"/>
                  </w:divBdr>
                  <w:divsChild>
                    <w:div w:id="725377084">
                      <w:marLeft w:val="0"/>
                      <w:marRight w:val="0"/>
                      <w:marTop w:val="0"/>
                      <w:marBottom w:val="0"/>
                      <w:divBdr>
                        <w:top w:val="none" w:sz="0" w:space="0" w:color="auto"/>
                        <w:left w:val="none" w:sz="0" w:space="0" w:color="auto"/>
                        <w:bottom w:val="none" w:sz="0" w:space="0" w:color="auto"/>
                        <w:right w:val="none" w:sz="0" w:space="0" w:color="auto"/>
                      </w:divBdr>
                      <w:divsChild>
                        <w:div w:id="725376947">
                          <w:marLeft w:val="0"/>
                          <w:marRight w:val="0"/>
                          <w:marTop w:val="0"/>
                          <w:marBottom w:val="0"/>
                          <w:divBdr>
                            <w:top w:val="none" w:sz="0" w:space="0" w:color="auto"/>
                            <w:left w:val="none" w:sz="0" w:space="0" w:color="auto"/>
                            <w:bottom w:val="none" w:sz="0" w:space="0" w:color="auto"/>
                            <w:right w:val="none" w:sz="0" w:space="0" w:color="auto"/>
                          </w:divBdr>
                          <w:divsChild>
                            <w:div w:id="72537690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36">
      <w:marLeft w:val="0"/>
      <w:marRight w:val="0"/>
      <w:marTop w:val="0"/>
      <w:marBottom w:val="0"/>
      <w:divBdr>
        <w:top w:val="single" w:sz="2" w:space="0" w:color="CC3640"/>
        <w:left w:val="none" w:sz="0" w:space="0" w:color="auto"/>
        <w:bottom w:val="none" w:sz="0" w:space="0" w:color="auto"/>
        <w:right w:val="none" w:sz="0" w:space="0" w:color="auto"/>
      </w:divBdr>
      <w:divsChild>
        <w:div w:id="725377072">
          <w:marLeft w:val="0"/>
          <w:marRight w:val="0"/>
          <w:marTop w:val="0"/>
          <w:marBottom w:val="0"/>
          <w:divBdr>
            <w:top w:val="single" w:sz="2" w:space="0" w:color="FF0000"/>
            <w:left w:val="single" w:sz="2" w:space="0" w:color="FF0000"/>
            <w:bottom w:val="single" w:sz="2" w:space="0" w:color="FF0000"/>
            <w:right w:val="single" w:sz="2" w:space="0" w:color="FF0000"/>
          </w:divBdr>
          <w:divsChild>
            <w:div w:id="725377094">
              <w:marLeft w:val="0"/>
              <w:marRight w:val="0"/>
              <w:marTop w:val="0"/>
              <w:marBottom w:val="0"/>
              <w:divBdr>
                <w:top w:val="none" w:sz="0" w:space="0" w:color="auto"/>
                <w:left w:val="single" w:sz="6" w:space="0" w:color="DDDDDD"/>
                <w:bottom w:val="none" w:sz="0" w:space="0" w:color="auto"/>
                <w:right w:val="none" w:sz="0" w:space="0" w:color="auto"/>
              </w:divBdr>
              <w:divsChild>
                <w:div w:id="725377126">
                  <w:marLeft w:val="0"/>
                  <w:marRight w:val="0"/>
                  <w:marTop w:val="0"/>
                  <w:marBottom w:val="0"/>
                  <w:divBdr>
                    <w:top w:val="single" w:sz="2" w:space="0" w:color="008000"/>
                    <w:left w:val="single" w:sz="2" w:space="0" w:color="008000"/>
                    <w:bottom w:val="single" w:sz="2" w:space="0" w:color="008000"/>
                    <w:right w:val="single" w:sz="2" w:space="0" w:color="008000"/>
                  </w:divBdr>
                  <w:divsChild>
                    <w:div w:id="725377013">
                      <w:marLeft w:val="0"/>
                      <w:marRight w:val="0"/>
                      <w:marTop w:val="0"/>
                      <w:marBottom w:val="0"/>
                      <w:divBdr>
                        <w:top w:val="none" w:sz="0" w:space="0" w:color="auto"/>
                        <w:left w:val="none" w:sz="0" w:space="0" w:color="auto"/>
                        <w:bottom w:val="none" w:sz="0" w:space="0" w:color="auto"/>
                        <w:right w:val="none" w:sz="0" w:space="0" w:color="auto"/>
                      </w:divBdr>
                      <w:divsChild>
                        <w:div w:id="725376909">
                          <w:marLeft w:val="0"/>
                          <w:marRight w:val="0"/>
                          <w:marTop w:val="0"/>
                          <w:marBottom w:val="0"/>
                          <w:divBdr>
                            <w:top w:val="none" w:sz="0" w:space="0" w:color="auto"/>
                            <w:left w:val="none" w:sz="0" w:space="0" w:color="auto"/>
                            <w:bottom w:val="none" w:sz="0" w:space="0" w:color="auto"/>
                            <w:right w:val="none" w:sz="0" w:space="0" w:color="auto"/>
                          </w:divBdr>
                          <w:divsChild>
                            <w:div w:id="72537692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37">
      <w:marLeft w:val="0"/>
      <w:marRight w:val="0"/>
      <w:marTop w:val="0"/>
      <w:marBottom w:val="0"/>
      <w:divBdr>
        <w:top w:val="single" w:sz="2" w:space="0" w:color="CC3640"/>
        <w:left w:val="none" w:sz="0" w:space="0" w:color="auto"/>
        <w:bottom w:val="none" w:sz="0" w:space="0" w:color="auto"/>
        <w:right w:val="none" w:sz="0" w:space="0" w:color="auto"/>
      </w:divBdr>
      <w:divsChild>
        <w:div w:id="725376998">
          <w:marLeft w:val="0"/>
          <w:marRight w:val="0"/>
          <w:marTop w:val="0"/>
          <w:marBottom w:val="0"/>
          <w:divBdr>
            <w:top w:val="single" w:sz="2" w:space="0" w:color="FF0000"/>
            <w:left w:val="single" w:sz="2" w:space="0" w:color="FF0000"/>
            <w:bottom w:val="single" w:sz="2" w:space="0" w:color="FF0000"/>
            <w:right w:val="single" w:sz="2" w:space="0" w:color="FF0000"/>
          </w:divBdr>
          <w:divsChild>
            <w:div w:id="725376901">
              <w:marLeft w:val="0"/>
              <w:marRight w:val="0"/>
              <w:marTop w:val="0"/>
              <w:marBottom w:val="0"/>
              <w:divBdr>
                <w:top w:val="none" w:sz="0" w:space="0" w:color="auto"/>
                <w:left w:val="single" w:sz="6" w:space="0" w:color="DDDDDD"/>
                <w:bottom w:val="none" w:sz="0" w:space="0" w:color="auto"/>
                <w:right w:val="none" w:sz="0" w:space="0" w:color="auto"/>
              </w:divBdr>
              <w:divsChild>
                <w:div w:id="725377139">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2">
                      <w:marLeft w:val="0"/>
                      <w:marRight w:val="0"/>
                      <w:marTop w:val="0"/>
                      <w:marBottom w:val="0"/>
                      <w:divBdr>
                        <w:top w:val="none" w:sz="0" w:space="0" w:color="auto"/>
                        <w:left w:val="none" w:sz="0" w:space="0" w:color="auto"/>
                        <w:bottom w:val="none" w:sz="0" w:space="0" w:color="auto"/>
                        <w:right w:val="none" w:sz="0" w:space="0" w:color="auto"/>
                      </w:divBdr>
                      <w:divsChild>
                        <w:div w:id="725376945">
                          <w:marLeft w:val="0"/>
                          <w:marRight w:val="0"/>
                          <w:marTop w:val="0"/>
                          <w:marBottom w:val="0"/>
                          <w:divBdr>
                            <w:top w:val="none" w:sz="0" w:space="0" w:color="auto"/>
                            <w:left w:val="none" w:sz="0" w:space="0" w:color="auto"/>
                            <w:bottom w:val="none" w:sz="0" w:space="0" w:color="auto"/>
                            <w:right w:val="none" w:sz="0" w:space="0" w:color="auto"/>
                          </w:divBdr>
                          <w:divsChild>
                            <w:div w:id="72537714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38">
      <w:marLeft w:val="0"/>
      <w:marRight w:val="0"/>
      <w:marTop w:val="0"/>
      <w:marBottom w:val="0"/>
      <w:divBdr>
        <w:top w:val="none" w:sz="0" w:space="0" w:color="auto"/>
        <w:left w:val="none" w:sz="0" w:space="0" w:color="auto"/>
        <w:bottom w:val="none" w:sz="0" w:space="0" w:color="auto"/>
        <w:right w:val="none" w:sz="0" w:space="0" w:color="auto"/>
      </w:divBdr>
    </w:div>
    <w:div w:id="725377040">
      <w:marLeft w:val="0"/>
      <w:marRight w:val="0"/>
      <w:marTop w:val="0"/>
      <w:marBottom w:val="0"/>
      <w:divBdr>
        <w:top w:val="none" w:sz="0" w:space="0" w:color="auto"/>
        <w:left w:val="none" w:sz="0" w:space="0" w:color="auto"/>
        <w:bottom w:val="none" w:sz="0" w:space="0" w:color="auto"/>
        <w:right w:val="none" w:sz="0" w:space="0" w:color="auto"/>
      </w:divBdr>
      <w:divsChild>
        <w:div w:id="725376929">
          <w:marLeft w:val="0"/>
          <w:marRight w:val="0"/>
          <w:marTop w:val="120"/>
          <w:marBottom w:val="120"/>
          <w:divBdr>
            <w:top w:val="none" w:sz="0" w:space="0" w:color="auto"/>
            <w:left w:val="none" w:sz="0" w:space="0" w:color="auto"/>
            <w:bottom w:val="none" w:sz="0" w:space="0" w:color="auto"/>
            <w:right w:val="none" w:sz="0" w:space="0" w:color="auto"/>
          </w:divBdr>
        </w:div>
      </w:divsChild>
    </w:div>
    <w:div w:id="725377041">
      <w:marLeft w:val="0"/>
      <w:marRight w:val="0"/>
      <w:marTop w:val="0"/>
      <w:marBottom w:val="0"/>
      <w:divBdr>
        <w:top w:val="none" w:sz="0" w:space="0" w:color="auto"/>
        <w:left w:val="none" w:sz="0" w:space="0" w:color="auto"/>
        <w:bottom w:val="none" w:sz="0" w:space="0" w:color="auto"/>
        <w:right w:val="none" w:sz="0" w:space="0" w:color="auto"/>
      </w:divBdr>
    </w:div>
    <w:div w:id="725377042">
      <w:marLeft w:val="0"/>
      <w:marRight w:val="0"/>
      <w:marTop w:val="0"/>
      <w:marBottom w:val="0"/>
      <w:divBdr>
        <w:top w:val="none" w:sz="0" w:space="0" w:color="auto"/>
        <w:left w:val="none" w:sz="0" w:space="0" w:color="auto"/>
        <w:bottom w:val="none" w:sz="0" w:space="0" w:color="auto"/>
        <w:right w:val="none" w:sz="0" w:space="0" w:color="auto"/>
      </w:divBdr>
    </w:div>
    <w:div w:id="725377044">
      <w:marLeft w:val="0"/>
      <w:marRight w:val="0"/>
      <w:marTop w:val="0"/>
      <w:marBottom w:val="0"/>
      <w:divBdr>
        <w:top w:val="none" w:sz="0" w:space="0" w:color="auto"/>
        <w:left w:val="none" w:sz="0" w:space="0" w:color="auto"/>
        <w:bottom w:val="none" w:sz="0" w:space="0" w:color="auto"/>
        <w:right w:val="none" w:sz="0" w:space="0" w:color="auto"/>
      </w:divBdr>
      <w:divsChild>
        <w:div w:id="725376970">
          <w:marLeft w:val="0"/>
          <w:marRight w:val="0"/>
          <w:marTop w:val="120"/>
          <w:marBottom w:val="120"/>
          <w:divBdr>
            <w:top w:val="none" w:sz="0" w:space="0" w:color="auto"/>
            <w:left w:val="none" w:sz="0" w:space="0" w:color="auto"/>
            <w:bottom w:val="none" w:sz="0" w:space="0" w:color="auto"/>
            <w:right w:val="none" w:sz="0" w:space="0" w:color="auto"/>
          </w:divBdr>
        </w:div>
      </w:divsChild>
    </w:div>
    <w:div w:id="725377046">
      <w:marLeft w:val="0"/>
      <w:marRight w:val="0"/>
      <w:marTop w:val="0"/>
      <w:marBottom w:val="0"/>
      <w:divBdr>
        <w:top w:val="none" w:sz="0" w:space="0" w:color="auto"/>
        <w:left w:val="none" w:sz="0" w:space="0" w:color="auto"/>
        <w:bottom w:val="none" w:sz="0" w:space="0" w:color="auto"/>
        <w:right w:val="none" w:sz="0" w:space="0" w:color="auto"/>
      </w:divBdr>
    </w:div>
    <w:div w:id="725377047">
      <w:marLeft w:val="0"/>
      <w:marRight w:val="0"/>
      <w:marTop w:val="0"/>
      <w:marBottom w:val="0"/>
      <w:divBdr>
        <w:top w:val="none" w:sz="0" w:space="0" w:color="auto"/>
        <w:left w:val="none" w:sz="0" w:space="0" w:color="auto"/>
        <w:bottom w:val="none" w:sz="0" w:space="0" w:color="auto"/>
        <w:right w:val="none" w:sz="0" w:space="0" w:color="auto"/>
      </w:divBdr>
    </w:div>
    <w:div w:id="725377049">
      <w:marLeft w:val="0"/>
      <w:marRight w:val="0"/>
      <w:marTop w:val="0"/>
      <w:marBottom w:val="0"/>
      <w:divBdr>
        <w:top w:val="single" w:sz="2" w:space="0" w:color="CC3640"/>
        <w:left w:val="none" w:sz="0" w:space="0" w:color="auto"/>
        <w:bottom w:val="none" w:sz="0" w:space="0" w:color="auto"/>
        <w:right w:val="none" w:sz="0" w:space="0" w:color="auto"/>
      </w:divBdr>
      <w:divsChild>
        <w:div w:id="725377105">
          <w:marLeft w:val="0"/>
          <w:marRight w:val="0"/>
          <w:marTop w:val="0"/>
          <w:marBottom w:val="0"/>
          <w:divBdr>
            <w:top w:val="single" w:sz="2" w:space="0" w:color="FF0000"/>
            <w:left w:val="single" w:sz="2" w:space="0" w:color="FF0000"/>
            <w:bottom w:val="single" w:sz="2" w:space="0" w:color="FF0000"/>
            <w:right w:val="single" w:sz="2" w:space="0" w:color="FF0000"/>
          </w:divBdr>
          <w:divsChild>
            <w:div w:id="725377003">
              <w:marLeft w:val="0"/>
              <w:marRight w:val="0"/>
              <w:marTop w:val="0"/>
              <w:marBottom w:val="0"/>
              <w:divBdr>
                <w:top w:val="none" w:sz="0" w:space="0" w:color="auto"/>
                <w:left w:val="single" w:sz="6" w:space="0" w:color="DDDDDD"/>
                <w:bottom w:val="none" w:sz="0" w:space="0" w:color="auto"/>
                <w:right w:val="none" w:sz="0" w:space="0" w:color="auto"/>
              </w:divBdr>
              <w:divsChild>
                <w:div w:id="725377130">
                  <w:marLeft w:val="0"/>
                  <w:marRight w:val="0"/>
                  <w:marTop w:val="0"/>
                  <w:marBottom w:val="0"/>
                  <w:divBdr>
                    <w:top w:val="single" w:sz="2" w:space="0" w:color="008000"/>
                    <w:left w:val="single" w:sz="2" w:space="0" w:color="008000"/>
                    <w:bottom w:val="single" w:sz="2" w:space="0" w:color="008000"/>
                    <w:right w:val="single" w:sz="2" w:space="0" w:color="008000"/>
                  </w:divBdr>
                  <w:divsChild>
                    <w:div w:id="725377012">
                      <w:marLeft w:val="0"/>
                      <w:marRight w:val="0"/>
                      <w:marTop w:val="0"/>
                      <w:marBottom w:val="0"/>
                      <w:divBdr>
                        <w:top w:val="none" w:sz="0" w:space="0" w:color="auto"/>
                        <w:left w:val="none" w:sz="0" w:space="0" w:color="auto"/>
                        <w:bottom w:val="none" w:sz="0" w:space="0" w:color="auto"/>
                        <w:right w:val="none" w:sz="0" w:space="0" w:color="auto"/>
                      </w:divBdr>
                      <w:divsChild>
                        <w:div w:id="725376932">
                          <w:marLeft w:val="0"/>
                          <w:marRight w:val="0"/>
                          <w:marTop w:val="0"/>
                          <w:marBottom w:val="0"/>
                          <w:divBdr>
                            <w:top w:val="none" w:sz="0" w:space="0" w:color="auto"/>
                            <w:left w:val="none" w:sz="0" w:space="0" w:color="auto"/>
                            <w:bottom w:val="none" w:sz="0" w:space="0" w:color="auto"/>
                            <w:right w:val="none" w:sz="0" w:space="0" w:color="auto"/>
                          </w:divBdr>
                          <w:divsChild>
                            <w:div w:id="72537697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51">
      <w:marLeft w:val="0"/>
      <w:marRight w:val="0"/>
      <w:marTop w:val="0"/>
      <w:marBottom w:val="0"/>
      <w:divBdr>
        <w:top w:val="single" w:sz="2" w:space="0" w:color="CC3640"/>
        <w:left w:val="none" w:sz="0" w:space="0" w:color="auto"/>
        <w:bottom w:val="none" w:sz="0" w:space="0" w:color="auto"/>
        <w:right w:val="none" w:sz="0" w:space="0" w:color="auto"/>
      </w:divBdr>
      <w:divsChild>
        <w:div w:id="725376915">
          <w:marLeft w:val="0"/>
          <w:marRight w:val="0"/>
          <w:marTop w:val="0"/>
          <w:marBottom w:val="0"/>
          <w:divBdr>
            <w:top w:val="single" w:sz="2" w:space="0" w:color="FF0000"/>
            <w:left w:val="single" w:sz="2" w:space="0" w:color="FF0000"/>
            <w:bottom w:val="single" w:sz="2" w:space="0" w:color="FF0000"/>
            <w:right w:val="single" w:sz="2" w:space="0" w:color="FF0000"/>
          </w:divBdr>
          <w:divsChild>
            <w:div w:id="725377062">
              <w:marLeft w:val="0"/>
              <w:marRight w:val="0"/>
              <w:marTop w:val="0"/>
              <w:marBottom w:val="0"/>
              <w:divBdr>
                <w:top w:val="none" w:sz="0" w:space="0" w:color="auto"/>
                <w:left w:val="single" w:sz="6" w:space="0" w:color="DDDDDD"/>
                <w:bottom w:val="none" w:sz="0" w:space="0" w:color="auto"/>
                <w:right w:val="none" w:sz="0" w:space="0" w:color="auto"/>
              </w:divBdr>
              <w:divsChild>
                <w:div w:id="725376953">
                  <w:marLeft w:val="0"/>
                  <w:marRight w:val="0"/>
                  <w:marTop w:val="0"/>
                  <w:marBottom w:val="0"/>
                  <w:divBdr>
                    <w:top w:val="single" w:sz="2" w:space="0" w:color="008000"/>
                    <w:left w:val="single" w:sz="2" w:space="0" w:color="008000"/>
                    <w:bottom w:val="single" w:sz="2" w:space="0" w:color="008000"/>
                    <w:right w:val="single" w:sz="2" w:space="0" w:color="008000"/>
                  </w:divBdr>
                  <w:divsChild>
                    <w:div w:id="725377089">
                      <w:marLeft w:val="0"/>
                      <w:marRight w:val="0"/>
                      <w:marTop w:val="0"/>
                      <w:marBottom w:val="0"/>
                      <w:divBdr>
                        <w:top w:val="none" w:sz="0" w:space="0" w:color="auto"/>
                        <w:left w:val="none" w:sz="0" w:space="0" w:color="auto"/>
                        <w:bottom w:val="none" w:sz="0" w:space="0" w:color="auto"/>
                        <w:right w:val="none" w:sz="0" w:space="0" w:color="auto"/>
                      </w:divBdr>
                      <w:divsChild>
                        <w:div w:id="725377067">
                          <w:marLeft w:val="0"/>
                          <w:marRight w:val="0"/>
                          <w:marTop w:val="0"/>
                          <w:marBottom w:val="0"/>
                          <w:divBdr>
                            <w:top w:val="none" w:sz="0" w:space="0" w:color="auto"/>
                            <w:left w:val="none" w:sz="0" w:space="0" w:color="auto"/>
                            <w:bottom w:val="none" w:sz="0" w:space="0" w:color="auto"/>
                            <w:right w:val="none" w:sz="0" w:space="0" w:color="auto"/>
                          </w:divBdr>
                          <w:divsChild>
                            <w:div w:id="72537693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55">
      <w:marLeft w:val="0"/>
      <w:marRight w:val="0"/>
      <w:marTop w:val="0"/>
      <w:marBottom w:val="0"/>
      <w:divBdr>
        <w:top w:val="none" w:sz="0" w:space="0" w:color="auto"/>
        <w:left w:val="none" w:sz="0" w:space="0" w:color="auto"/>
        <w:bottom w:val="none" w:sz="0" w:space="0" w:color="auto"/>
        <w:right w:val="none" w:sz="0" w:space="0" w:color="auto"/>
      </w:divBdr>
    </w:div>
    <w:div w:id="725377059">
      <w:marLeft w:val="0"/>
      <w:marRight w:val="0"/>
      <w:marTop w:val="0"/>
      <w:marBottom w:val="0"/>
      <w:divBdr>
        <w:top w:val="none" w:sz="0" w:space="0" w:color="auto"/>
        <w:left w:val="none" w:sz="0" w:space="0" w:color="auto"/>
        <w:bottom w:val="none" w:sz="0" w:space="0" w:color="auto"/>
        <w:right w:val="none" w:sz="0" w:space="0" w:color="auto"/>
      </w:divBdr>
    </w:div>
    <w:div w:id="725377061">
      <w:marLeft w:val="0"/>
      <w:marRight w:val="0"/>
      <w:marTop w:val="0"/>
      <w:marBottom w:val="0"/>
      <w:divBdr>
        <w:top w:val="none" w:sz="0" w:space="0" w:color="auto"/>
        <w:left w:val="none" w:sz="0" w:space="0" w:color="auto"/>
        <w:bottom w:val="none" w:sz="0" w:space="0" w:color="auto"/>
        <w:right w:val="none" w:sz="0" w:space="0" w:color="auto"/>
      </w:divBdr>
    </w:div>
    <w:div w:id="725377066">
      <w:marLeft w:val="0"/>
      <w:marRight w:val="0"/>
      <w:marTop w:val="0"/>
      <w:marBottom w:val="0"/>
      <w:divBdr>
        <w:top w:val="single" w:sz="2" w:space="0" w:color="CC3640"/>
        <w:left w:val="none" w:sz="0" w:space="0" w:color="auto"/>
        <w:bottom w:val="none" w:sz="0" w:space="0" w:color="auto"/>
        <w:right w:val="none" w:sz="0" w:space="0" w:color="auto"/>
      </w:divBdr>
      <w:divsChild>
        <w:div w:id="725377064">
          <w:marLeft w:val="0"/>
          <w:marRight w:val="0"/>
          <w:marTop w:val="0"/>
          <w:marBottom w:val="0"/>
          <w:divBdr>
            <w:top w:val="single" w:sz="2" w:space="0" w:color="FF0000"/>
            <w:left w:val="single" w:sz="2" w:space="0" w:color="FF0000"/>
            <w:bottom w:val="single" w:sz="2" w:space="0" w:color="FF0000"/>
            <w:right w:val="single" w:sz="2" w:space="0" w:color="FF0000"/>
          </w:divBdr>
          <w:divsChild>
            <w:div w:id="725377123">
              <w:marLeft w:val="0"/>
              <w:marRight w:val="0"/>
              <w:marTop w:val="0"/>
              <w:marBottom w:val="0"/>
              <w:divBdr>
                <w:top w:val="none" w:sz="0" w:space="0" w:color="auto"/>
                <w:left w:val="single" w:sz="6" w:space="0" w:color="DDDDDD"/>
                <w:bottom w:val="none" w:sz="0" w:space="0" w:color="auto"/>
                <w:right w:val="none" w:sz="0" w:space="0" w:color="auto"/>
              </w:divBdr>
              <w:divsChild>
                <w:div w:id="725376904">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3">
                      <w:marLeft w:val="0"/>
                      <w:marRight w:val="0"/>
                      <w:marTop w:val="0"/>
                      <w:marBottom w:val="0"/>
                      <w:divBdr>
                        <w:top w:val="none" w:sz="0" w:space="0" w:color="auto"/>
                        <w:left w:val="none" w:sz="0" w:space="0" w:color="auto"/>
                        <w:bottom w:val="none" w:sz="0" w:space="0" w:color="auto"/>
                        <w:right w:val="none" w:sz="0" w:space="0" w:color="auto"/>
                      </w:divBdr>
                      <w:divsChild>
                        <w:div w:id="725377007">
                          <w:marLeft w:val="0"/>
                          <w:marRight w:val="0"/>
                          <w:marTop w:val="0"/>
                          <w:marBottom w:val="0"/>
                          <w:divBdr>
                            <w:top w:val="none" w:sz="0" w:space="0" w:color="auto"/>
                            <w:left w:val="none" w:sz="0" w:space="0" w:color="auto"/>
                            <w:bottom w:val="none" w:sz="0" w:space="0" w:color="auto"/>
                            <w:right w:val="none" w:sz="0" w:space="0" w:color="auto"/>
                          </w:divBdr>
                          <w:divsChild>
                            <w:div w:id="72537705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68">
      <w:marLeft w:val="0"/>
      <w:marRight w:val="0"/>
      <w:marTop w:val="0"/>
      <w:marBottom w:val="0"/>
      <w:divBdr>
        <w:top w:val="none" w:sz="0" w:space="0" w:color="auto"/>
        <w:left w:val="none" w:sz="0" w:space="0" w:color="auto"/>
        <w:bottom w:val="none" w:sz="0" w:space="0" w:color="auto"/>
        <w:right w:val="none" w:sz="0" w:space="0" w:color="auto"/>
      </w:divBdr>
    </w:div>
    <w:div w:id="725377077">
      <w:marLeft w:val="0"/>
      <w:marRight w:val="0"/>
      <w:marTop w:val="0"/>
      <w:marBottom w:val="0"/>
      <w:divBdr>
        <w:top w:val="none" w:sz="0" w:space="0" w:color="auto"/>
        <w:left w:val="none" w:sz="0" w:space="0" w:color="auto"/>
        <w:bottom w:val="none" w:sz="0" w:space="0" w:color="auto"/>
        <w:right w:val="none" w:sz="0" w:space="0" w:color="auto"/>
      </w:divBdr>
    </w:div>
    <w:div w:id="725377078">
      <w:marLeft w:val="0"/>
      <w:marRight w:val="0"/>
      <w:marTop w:val="0"/>
      <w:marBottom w:val="0"/>
      <w:divBdr>
        <w:top w:val="single" w:sz="2" w:space="0" w:color="CC3640"/>
        <w:left w:val="none" w:sz="0" w:space="0" w:color="auto"/>
        <w:bottom w:val="none" w:sz="0" w:space="0" w:color="auto"/>
        <w:right w:val="none" w:sz="0" w:space="0" w:color="auto"/>
      </w:divBdr>
      <w:divsChild>
        <w:div w:id="725377027">
          <w:marLeft w:val="0"/>
          <w:marRight w:val="0"/>
          <w:marTop w:val="0"/>
          <w:marBottom w:val="0"/>
          <w:divBdr>
            <w:top w:val="single" w:sz="2" w:space="0" w:color="FF0000"/>
            <w:left w:val="single" w:sz="2" w:space="0" w:color="FF0000"/>
            <w:bottom w:val="single" w:sz="2" w:space="0" w:color="FF0000"/>
            <w:right w:val="single" w:sz="2" w:space="0" w:color="FF0000"/>
          </w:divBdr>
          <w:divsChild>
            <w:div w:id="725377009">
              <w:marLeft w:val="0"/>
              <w:marRight w:val="0"/>
              <w:marTop w:val="0"/>
              <w:marBottom w:val="0"/>
              <w:divBdr>
                <w:top w:val="none" w:sz="0" w:space="0" w:color="auto"/>
                <w:left w:val="single" w:sz="6" w:space="0" w:color="DDDDDD"/>
                <w:bottom w:val="none" w:sz="0" w:space="0" w:color="auto"/>
                <w:right w:val="none" w:sz="0" w:space="0" w:color="auto"/>
              </w:divBdr>
              <w:divsChild>
                <w:div w:id="725377034">
                  <w:marLeft w:val="0"/>
                  <w:marRight w:val="0"/>
                  <w:marTop w:val="0"/>
                  <w:marBottom w:val="0"/>
                  <w:divBdr>
                    <w:top w:val="single" w:sz="2" w:space="0" w:color="008000"/>
                    <w:left w:val="single" w:sz="2" w:space="0" w:color="008000"/>
                    <w:bottom w:val="single" w:sz="2" w:space="0" w:color="008000"/>
                    <w:right w:val="single" w:sz="2" w:space="0" w:color="008000"/>
                  </w:divBdr>
                  <w:divsChild>
                    <w:div w:id="725377014">
                      <w:marLeft w:val="0"/>
                      <w:marRight w:val="0"/>
                      <w:marTop w:val="0"/>
                      <w:marBottom w:val="0"/>
                      <w:divBdr>
                        <w:top w:val="none" w:sz="0" w:space="0" w:color="auto"/>
                        <w:left w:val="none" w:sz="0" w:space="0" w:color="auto"/>
                        <w:bottom w:val="none" w:sz="0" w:space="0" w:color="auto"/>
                        <w:right w:val="none" w:sz="0" w:space="0" w:color="auto"/>
                      </w:divBdr>
                      <w:divsChild>
                        <w:div w:id="725376940">
                          <w:marLeft w:val="0"/>
                          <w:marRight w:val="0"/>
                          <w:marTop w:val="0"/>
                          <w:marBottom w:val="0"/>
                          <w:divBdr>
                            <w:top w:val="none" w:sz="0" w:space="0" w:color="auto"/>
                            <w:left w:val="none" w:sz="0" w:space="0" w:color="auto"/>
                            <w:bottom w:val="none" w:sz="0" w:space="0" w:color="auto"/>
                            <w:right w:val="none" w:sz="0" w:space="0" w:color="auto"/>
                          </w:divBdr>
                          <w:divsChild>
                            <w:div w:id="72537700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82">
      <w:marLeft w:val="0"/>
      <w:marRight w:val="0"/>
      <w:marTop w:val="0"/>
      <w:marBottom w:val="0"/>
      <w:divBdr>
        <w:top w:val="none" w:sz="0" w:space="0" w:color="auto"/>
        <w:left w:val="none" w:sz="0" w:space="0" w:color="auto"/>
        <w:bottom w:val="none" w:sz="0" w:space="0" w:color="auto"/>
        <w:right w:val="none" w:sz="0" w:space="0" w:color="auto"/>
      </w:divBdr>
      <w:divsChild>
        <w:div w:id="725376966">
          <w:marLeft w:val="0"/>
          <w:marRight w:val="0"/>
          <w:marTop w:val="170"/>
          <w:marBottom w:val="170"/>
          <w:divBdr>
            <w:top w:val="none" w:sz="0" w:space="0" w:color="auto"/>
            <w:left w:val="none" w:sz="0" w:space="0" w:color="auto"/>
            <w:bottom w:val="none" w:sz="0" w:space="0" w:color="auto"/>
            <w:right w:val="none" w:sz="0" w:space="0" w:color="auto"/>
          </w:divBdr>
        </w:div>
      </w:divsChild>
    </w:div>
    <w:div w:id="725377085">
      <w:marLeft w:val="0"/>
      <w:marRight w:val="0"/>
      <w:marTop w:val="0"/>
      <w:marBottom w:val="0"/>
      <w:divBdr>
        <w:top w:val="single" w:sz="2" w:space="0" w:color="CC3640"/>
        <w:left w:val="none" w:sz="0" w:space="0" w:color="auto"/>
        <w:bottom w:val="none" w:sz="0" w:space="0" w:color="auto"/>
        <w:right w:val="none" w:sz="0" w:space="0" w:color="auto"/>
      </w:divBdr>
      <w:divsChild>
        <w:div w:id="725377016">
          <w:marLeft w:val="0"/>
          <w:marRight w:val="0"/>
          <w:marTop w:val="0"/>
          <w:marBottom w:val="0"/>
          <w:divBdr>
            <w:top w:val="single" w:sz="2" w:space="0" w:color="FF0000"/>
            <w:left w:val="single" w:sz="2" w:space="0" w:color="FF0000"/>
            <w:bottom w:val="single" w:sz="2" w:space="0" w:color="FF0000"/>
            <w:right w:val="single" w:sz="2" w:space="0" w:color="FF0000"/>
          </w:divBdr>
          <w:divsChild>
            <w:div w:id="725376961">
              <w:marLeft w:val="0"/>
              <w:marRight w:val="0"/>
              <w:marTop w:val="0"/>
              <w:marBottom w:val="0"/>
              <w:divBdr>
                <w:top w:val="none" w:sz="0" w:space="0" w:color="auto"/>
                <w:left w:val="single" w:sz="6" w:space="0" w:color="DDDDDD"/>
                <w:bottom w:val="none" w:sz="0" w:space="0" w:color="auto"/>
                <w:right w:val="none" w:sz="0" w:space="0" w:color="auto"/>
              </w:divBdr>
              <w:divsChild>
                <w:div w:id="725377138">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8">
                      <w:marLeft w:val="0"/>
                      <w:marRight w:val="0"/>
                      <w:marTop w:val="0"/>
                      <w:marBottom w:val="0"/>
                      <w:divBdr>
                        <w:top w:val="none" w:sz="0" w:space="0" w:color="auto"/>
                        <w:left w:val="none" w:sz="0" w:space="0" w:color="auto"/>
                        <w:bottom w:val="none" w:sz="0" w:space="0" w:color="auto"/>
                        <w:right w:val="none" w:sz="0" w:space="0" w:color="auto"/>
                      </w:divBdr>
                      <w:divsChild>
                        <w:div w:id="725376954">
                          <w:marLeft w:val="0"/>
                          <w:marRight w:val="0"/>
                          <w:marTop w:val="0"/>
                          <w:marBottom w:val="0"/>
                          <w:divBdr>
                            <w:top w:val="none" w:sz="0" w:space="0" w:color="auto"/>
                            <w:left w:val="none" w:sz="0" w:space="0" w:color="auto"/>
                            <w:bottom w:val="none" w:sz="0" w:space="0" w:color="auto"/>
                            <w:right w:val="none" w:sz="0" w:space="0" w:color="auto"/>
                          </w:divBdr>
                          <w:divsChild>
                            <w:div w:id="72537695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86">
      <w:marLeft w:val="0"/>
      <w:marRight w:val="0"/>
      <w:marTop w:val="0"/>
      <w:marBottom w:val="0"/>
      <w:divBdr>
        <w:top w:val="none" w:sz="0" w:space="0" w:color="auto"/>
        <w:left w:val="none" w:sz="0" w:space="0" w:color="auto"/>
        <w:bottom w:val="none" w:sz="0" w:space="0" w:color="auto"/>
        <w:right w:val="none" w:sz="0" w:space="0" w:color="auto"/>
      </w:divBdr>
    </w:div>
    <w:div w:id="725377090">
      <w:marLeft w:val="0"/>
      <w:marRight w:val="0"/>
      <w:marTop w:val="0"/>
      <w:marBottom w:val="0"/>
      <w:divBdr>
        <w:top w:val="single" w:sz="2" w:space="0" w:color="CC3640"/>
        <w:left w:val="none" w:sz="0" w:space="0" w:color="auto"/>
        <w:bottom w:val="none" w:sz="0" w:space="0" w:color="auto"/>
        <w:right w:val="none" w:sz="0" w:space="0" w:color="auto"/>
      </w:divBdr>
      <w:divsChild>
        <w:div w:id="725376999">
          <w:marLeft w:val="0"/>
          <w:marRight w:val="0"/>
          <w:marTop w:val="0"/>
          <w:marBottom w:val="0"/>
          <w:divBdr>
            <w:top w:val="single" w:sz="2" w:space="0" w:color="FF0000"/>
            <w:left w:val="single" w:sz="2" w:space="0" w:color="FF0000"/>
            <w:bottom w:val="single" w:sz="2" w:space="0" w:color="FF0000"/>
            <w:right w:val="single" w:sz="2" w:space="0" w:color="FF0000"/>
          </w:divBdr>
          <w:divsChild>
            <w:div w:id="725376988">
              <w:marLeft w:val="0"/>
              <w:marRight w:val="0"/>
              <w:marTop w:val="0"/>
              <w:marBottom w:val="0"/>
              <w:divBdr>
                <w:top w:val="none" w:sz="0" w:space="0" w:color="auto"/>
                <w:left w:val="single" w:sz="6" w:space="0" w:color="DDDDDD"/>
                <w:bottom w:val="none" w:sz="0" w:space="0" w:color="auto"/>
                <w:right w:val="none" w:sz="0" w:space="0" w:color="auto"/>
              </w:divBdr>
              <w:divsChild>
                <w:div w:id="725376971">
                  <w:marLeft w:val="0"/>
                  <w:marRight w:val="0"/>
                  <w:marTop w:val="0"/>
                  <w:marBottom w:val="0"/>
                  <w:divBdr>
                    <w:top w:val="single" w:sz="2" w:space="0" w:color="008000"/>
                    <w:left w:val="single" w:sz="2" w:space="0" w:color="008000"/>
                    <w:bottom w:val="single" w:sz="2" w:space="0" w:color="008000"/>
                    <w:right w:val="single" w:sz="2" w:space="0" w:color="008000"/>
                  </w:divBdr>
                  <w:divsChild>
                    <w:div w:id="725376974">
                      <w:marLeft w:val="0"/>
                      <w:marRight w:val="0"/>
                      <w:marTop w:val="0"/>
                      <w:marBottom w:val="0"/>
                      <w:divBdr>
                        <w:top w:val="none" w:sz="0" w:space="0" w:color="auto"/>
                        <w:left w:val="none" w:sz="0" w:space="0" w:color="auto"/>
                        <w:bottom w:val="none" w:sz="0" w:space="0" w:color="auto"/>
                        <w:right w:val="none" w:sz="0" w:space="0" w:color="auto"/>
                      </w:divBdr>
                      <w:divsChild>
                        <w:div w:id="725377053">
                          <w:marLeft w:val="0"/>
                          <w:marRight w:val="0"/>
                          <w:marTop w:val="0"/>
                          <w:marBottom w:val="0"/>
                          <w:divBdr>
                            <w:top w:val="none" w:sz="0" w:space="0" w:color="auto"/>
                            <w:left w:val="none" w:sz="0" w:space="0" w:color="auto"/>
                            <w:bottom w:val="none" w:sz="0" w:space="0" w:color="auto"/>
                            <w:right w:val="none" w:sz="0" w:space="0" w:color="auto"/>
                          </w:divBdr>
                          <w:divsChild>
                            <w:div w:id="72537693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92">
      <w:marLeft w:val="0"/>
      <w:marRight w:val="0"/>
      <w:marTop w:val="0"/>
      <w:marBottom w:val="0"/>
      <w:divBdr>
        <w:top w:val="single" w:sz="2" w:space="0" w:color="CC3640"/>
        <w:left w:val="none" w:sz="0" w:space="0" w:color="auto"/>
        <w:bottom w:val="none" w:sz="0" w:space="0" w:color="auto"/>
        <w:right w:val="none" w:sz="0" w:space="0" w:color="auto"/>
      </w:divBdr>
      <w:divsChild>
        <w:div w:id="725377045">
          <w:marLeft w:val="0"/>
          <w:marRight w:val="0"/>
          <w:marTop w:val="0"/>
          <w:marBottom w:val="0"/>
          <w:divBdr>
            <w:top w:val="single" w:sz="2" w:space="0" w:color="FF0000"/>
            <w:left w:val="single" w:sz="2" w:space="0" w:color="FF0000"/>
            <w:bottom w:val="single" w:sz="2" w:space="0" w:color="FF0000"/>
            <w:right w:val="single" w:sz="2" w:space="0" w:color="FF0000"/>
          </w:divBdr>
          <w:divsChild>
            <w:div w:id="725377099">
              <w:marLeft w:val="0"/>
              <w:marRight w:val="0"/>
              <w:marTop w:val="0"/>
              <w:marBottom w:val="0"/>
              <w:divBdr>
                <w:top w:val="none" w:sz="0" w:space="0" w:color="auto"/>
                <w:left w:val="single" w:sz="6" w:space="0" w:color="DDDDDD"/>
                <w:bottom w:val="none" w:sz="0" w:space="0" w:color="auto"/>
                <w:right w:val="none" w:sz="0" w:space="0" w:color="auto"/>
              </w:divBdr>
              <w:divsChild>
                <w:div w:id="725376949">
                  <w:marLeft w:val="0"/>
                  <w:marRight w:val="0"/>
                  <w:marTop w:val="0"/>
                  <w:marBottom w:val="0"/>
                  <w:divBdr>
                    <w:top w:val="single" w:sz="2" w:space="0" w:color="008000"/>
                    <w:left w:val="single" w:sz="2" w:space="0" w:color="008000"/>
                    <w:bottom w:val="single" w:sz="2" w:space="0" w:color="008000"/>
                    <w:right w:val="single" w:sz="2" w:space="0" w:color="008000"/>
                  </w:divBdr>
                  <w:divsChild>
                    <w:div w:id="725377039">
                      <w:marLeft w:val="0"/>
                      <w:marRight w:val="0"/>
                      <w:marTop w:val="0"/>
                      <w:marBottom w:val="0"/>
                      <w:divBdr>
                        <w:top w:val="none" w:sz="0" w:space="0" w:color="auto"/>
                        <w:left w:val="none" w:sz="0" w:space="0" w:color="auto"/>
                        <w:bottom w:val="none" w:sz="0" w:space="0" w:color="auto"/>
                        <w:right w:val="none" w:sz="0" w:space="0" w:color="auto"/>
                      </w:divBdr>
                      <w:divsChild>
                        <w:div w:id="725376982">
                          <w:marLeft w:val="0"/>
                          <w:marRight w:val="0"/>
                          <w:marTop w:val="0"/>
                          <w:marBottom w:val="0"/>
                          <w:divBdr>
                            <w:top w:val="none" w:sz="0" w:space="0" w:color="auto"/>
                            <w:left w:val="none" w:sz="0" w:space="0" w:color="auto"/>
                            <w:bottom w:val="none" w:sz="0" w:space="0" w:color="auto"/>
                            <w:right w:val="none" w:sz="0" w:space="0" w:color="auto"/>
                          </w:divBdr>
                          <w:divsChild>
                            <w:div w:id="72537690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93">
      <w:marLeft w:val="0"/>
      <w:marRight w:val="0"/>
      <w:marTop w:val="0"/>
      <w:marBottom w:val="0"/>
      <w:divBdr>
        <w:top w:val="none" w:sz="0" w:space="0" w:color="auto"/>
        <w:left w:val="none" w:sz="0" w:space="0" w:color="auto"/>
        <w:bottom w:val="none" w:sz="0" w:space="0" w:color="auto"/>
        <w:right w:val="none" w:sz="0" w:space="0" w:color="auto"/>
      </w:divBdr>
      <w:divsChild>
        <w:div w:id="725377129">
          <w:marLeft w:val="0"/>
          <w:marRight w:val="0"/>
          <w:marTop w:val="120"/>
          <w:marBottom w:val="120"/>
          <w:divBdr>
            <w:top w:val="none" w:sz="0" w:space="0" w:color="auto"/>
            <w:left w:val="none" w:sz="0" w:space="0" w:color="auto"/>
            <w:bottom w:val="none" w:sz="0" w:space="0" w:color="auto"/>
            <w:right w:val="none" w:sz="0" w:space="0" w:color="auto"/>
          </w:divBdr>
        </w:div>
      </w:divsChild>
    </w:div>
    <w:div w:id="725377098">
      <w:marLeft w:val="0"/>
      <w:marRight w:val="0"/>
      <w:marTop w:val="0"/>
      <w:marBottom w:val="0"/>
      <w:divBdr>
        <w:top w:val="none" w:sz="0" w:space="0" w:color="auto"/>
        <w:left w:val="none" w:sz="0" w:space="0" w:color="auto"/>
        <w:bottom w:val="none" w:sz="0" w:space="0" w:color="auto"/>
        <w:right w:val="none" w:sz="0" w:space="0" w:color="auto"/>
      </w:divBdr>
    </w:div>
    <w:div w:id="725377100">
      <w:marLeft w:val="0"/>
      <w:marRight w:val="0"/>
      <w:marTop w:val="0"/>
      <w:marBottom w:val="0"/>
      <w:divBdr>
        <w:top w:val="single" w:sz="2" w:space="0" w:color="CC3640"/>
        <w:left w:val="none" w:sz="0" w:space="0" w:color="auto"/>
        <w:bottom w:val="none" w:sz="0" w:space="0" w:color="auto"/>
        <w:right w:val="none" w:sz="0" w:space="0" w:color="auto"/>
      </w:divBdr>
      <w:divsChild>
        <w:div w:id="725377022">
          <w:marLeft w:val="0"/>
          <w:marRight w:val="0"/>
          <w:marTop w:val="0"/>
          <w:marBottom w:val="0"/>
          <w:divBdr>
            <w:top w:val="single" w:sz="2" w:space="0" w:color="FF0000"/>
            <w:left w:val="single" w:sz="2" w:space="0" w:color="FF0000"/>
            <w:bottom w:val="single" w:sz="2" w:space="0" w:color="FF0000"/>
            <w:right w:val="single" w:sz="2" w:space="0" w:color="FF0000"/>
          </w:divBdr>
          <w:divsChild>
            <w:div w:id="725376934">
              <w:marLeft w:val="0"/>
              <w:marRight w:val="0"/>
              <w:marTop w:val="0"/>
              <w:marBottom w:val="0"/>
              <w:divBdr>
                <w:top w:val="none" w:sz="0" w:space="0" w:color="auto"/>
                <w:left w:val="single" w:sz="6" w:space="0" w:color="DDDDDD"/>
                <w:bottom w:val="none" w:sz="0" w:space="0" w:color="auto"/>
                <w:right w:val="none" w:sz="0" w:space="0" w:color="auto"/>
              </w:divBdr>
              <w:divsChild>
                <w:div w:id="725377071">
                  <w:marLeft w:val="0"/>
                  <w:marRight w:val="0"/>
                  <w:marTop w:val="0"/>
                  <w:marBottom w:val="0"/>
                  <w:divBdr>
                    <w:top w:val="single" w:sz="2" w:space="0" w:color="008000"/>
                    <w:left w:val="single" w:sz="2" w:space="0" w:color="008000"/>
                    <w:bottom w:val="single" w:sz="2" w:space="0" w:color="008000"/>
                    <w:right w:val="single" w:sz="2" w:space="0" w:color="008000"/>
                  </w:divBdr>
                  <w:divsChild>
                    <w:div w:id="725377088">
                      <w:marLeft w:val="0"/>
                      <w:marRight w:val="0"/>
                      <w:marTop w:val="0"/>
                      <w:marBottom w:val="0"/>
                      <w:divBdr>
                        <w:top w:val="none" w:sz="0" w:space="0" w:color="auto"/>
                        <w:left w:val="none" w:sz="0" w:space="0" w:color="auto"/>
                        <w:bottom w:val="none" w:sz="0" w:space="0" w:color="auto"/>
                        <w:right w:val="none" w:sz="0" w:space="0" w:color="auto"/>
                      </w:divBdr>
                      <w:divsChild>
                        <w:div w:id="725376996">
                          <w:marLeft w:val="0"/>
                          <w:marRight w:val="0"/>
                          <w:marTop w:val="0"/>
                          <w:marBottom w:val="0"/>
                          <w:divBdr>
                            <w:top w:val="none" w:sz="0" w:space="0" w:color="auto"/>
                            <w:left w:val="none" w:sz="0" w:space="0" w:color="auto"/>
                            <w:bottom w:val="none" w:sz="0" w:space="0" w:color="auto"/>
                            <w:right w:val="none" w:sz="0" w:space="0" w:color="auto"/>
                          </w:divBdr>
                          <w:divsChild>
                            <w:div w:id="72537706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01">
      <w:marLeft w:val="0"/>
      <w:marRight w:val="0"/>
      <w:marTop w:val="0"/>
      <w:marBottom w:val="0"/>
      <w:divBdr>
        <w:top w:val="none" w:sz="0" w:space="0" w:color="auto"/>
        <w:left w:val="none" w:sz="0" w:space="0" w:color="auto"/>
        <w:bottom w:val="none" w:sz="0" w:space="0" w:color="auto"/>
        <w:right w:val="none" w:sz="0" w:space="0" w:color="auto"/>
      </w:divBdr>
    </w:div>
    <w:div w:id="725377103">
      <w:marLeft w:val="0"/>
      <w:marRight w:val="0"/>
      <w:marTop w:val="0"/>
      <w:marBottom w:val="0"/>
      <w:divBdr>
        <w:top w:val="single" w:sz="2" w:space="0" w:color="CC3640"/>
        <w:left w:val="none" w:sz="0" w:space="0" w:color="auto"/>
        <w:bottom w:val="none" w:sz="0" w:space="0" w:color="auto"/>
        <w:right w:val="none" w:sz="0" w:space="0" w:color="auto"/>
      </w:divBdr>
      <w:divsChild>
        <w:div w:id="725377111">
          <w:marLeft w:val="0"/>
          <w:marRight w:val="0"/>
          <w:marTop w:val="0"/>
          <w:marBottom w:val="0"/>
          <w:divBdr>
            <w:top w:val="single" w:sz="2" w:space="0" w:color="FF0000"/>
            <w:left w:val="single" w:sz="2" w:space="0" w:color="FF0000"/>
            <w:bottom w:val="single" w:sz="2" w:space="0" w:color="FF0000"/>
            <w:right w:val="single" w:sz="2" w:space="0" w:color="FF0000"/>
          </w:divBdr>
          <w:divsChild>
            <w:div w:id="725377133">
              <w:marLeft w:val="0"/>
              <w:marRight w:val="0"/>
              <w:marTop w:val="0"/>
              <w:marBottom w:val="0"/>
              <w:divBdr>
                <w:top w:val="none" w:sz="0" w:space="0" w:color="auto"/>
                <w:left w:val="single" w:sz="6" w:space="0" w:color="DDDDDD"/>
                <w:bottom w:val="none" w:sz="0" w:space="0" w:color="auto"/>
                <w:right w:val="none" w:sz="0" w:space="0" w:color="auto"/>
              </w:divBdr>
              <w:divsChild>
                <w:div w:id="725377048">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4">
                      <w:marLeft w:val="0"/>
                      <w:marRight w:val="0"/>
                      <w:marTop w:val="0"/>
                      <w:marBottom w:val="0"/>
                      <w:divBdr>
                        <w:top w:val="none" w:sz="0" w:space="0" w:color="auto"/>
                        <w:left w:val="none" w:sz="0" w:space="0" w:color="auto"/>
                        <w:bottom w:val="none" w:sz="0" w:space="0" w:color="auto"/>
                        <w:right w:val="none" w:sz="0" w:space="0" w:color="auto"/>
                      </w:divBdr>
                      <w:divsChild>
                        <w:div w:id="725376942">
                          <w:marLeft w:val="0"/>
                          <w:marRight w:val="0"/>
                          <w:marTop w:val="0"/>
                          <w:marBottom w:val="0"/>
                          <w:divBdr>
                            <w:top w:val="none" w:sz="0" w:space="0" w:color="auto"/>
                            <w:left w:val="none" w:sz="0" w:space="0" w:color="auto"/>
                            <w:bottom w:val="none" w:sz="0" w:space="0" w:color="auto"/>
                            <w:right w:val="none" w:sz="0" w:space="0" w:color="auto"/>
                          </w:divBdr>
                          <w:divsChild>
                            <w:div w:id="72537697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04">
      <w:marLeft w:val="0"/>
      <w:marRight w:val="0"/>
      <w:marTop w:val="0"/>
      <w:marBottom w:val="0"/>
      <w:divBdr>
        <w:top w:val="none" w:sz="0" w:space="0" w:color="auto"/>
        <w:left w:val="none" w:sz="0" w:space="0" w:color="auto"/>
        <w:bottom w:val="none" w:sz="0" w:space="0" w:color="auto"/>
        <w:right w:val="none" w:sz="0" w:space="0" w:color="auto"/>
      </w:divBdr>
    </w:div>
    <w:div w:id="725377107">
      <w:marLeft w:val="0"/>
      <w:marRight w:val="0"/>
      <w:marTop w:val="0"/>
      <w:marBottom w:val="0"/>
      <w:divBdr>
        <w:top w:val="none" w:sz="0" w:space="0" w:color="auto"/>
        <w:left w:val="none" w:sz="0" w:space="0" w:color="auto"/>
        <w:bottom w:val="none" w:sz="0" w:space="0" w:color="auto"/>
        <w:right w:val="none" w:sz="0" w:space="0" w:color="auto"/>
      </w:divBdr>
    </w:div>
    <w:div w:id="725377115">
      <w:marLeft w:val="0"/>
      <w:marRight w:val="0"/>
      <w:marTop w:val="0"/>
      <w:marBottom w:val="0"/>
      <w:divBdr>
        <w:top w:val="none" w:sz="0" w:space="0" w:color="auto"/>
        <w:left w:val="none" w:sz="0" w:space="0" w:color="auto"/>
        <w:bottom w:val="none" w:sz="0" w:space="0" w:color="auto"/>
        <w:right w:val="none" w:sz="0" w:space="0" w:color="auto"/>
      </w:divBdr>
    </w:div>
    <w:div w:id="725377116">
      <w:marLeft w:val="0"/>
      <w:marRight w:val="0"/>
      <w:marTop w:val="0"/>
      <w:marBottom w:val="0"/>
      <w:divBdr>
        <w:top w:val="none" w:sz="0" w:space="0" w:color="auto"/>
        <w:left w:val="none" w:sz="0" w:space="0" w:color="auto"/>
        <w:bottom w:val="none" w:sz="0" w:space="0" w:color="auto"/>
        <w:right w:val="none" w:sz="0" w:space="0" w:color="auto"/>
      </w:divBdr>
    </w:div>
    <w:div w:id="725377119">
      <w:marLeft w:val="0"/>
      <w:marRight w:val="0"/>
      <w:marTop w:val="0"/>
      <w:marBottom w:val="0"/>
      <w:divBdr>
        <w:top w:val="single" w:sz="2" w:space="0" w:color="CC3640"/>
        <w:left w:val="none" w:sz="0" w:space="0" w:color="auto"/>
        <w:bottom w:val="none" w:sz="0" w:space="0" w:color="auto"/>
        <w:right w:val="none" w:sz="0" w:space="0" w:color="auto"/>
      </w:divBdr>
      <w:divsChild>
        <w:div w:id="725376913">
          <w:marLeft w:val="0"/>
          <w:marRight w:val="0"/>
          <w:marTop w:val="0"/>
          <w:marBottom w:val="0"/>
          <w:divBdr>
            <w:top w:val="single" w:sz="2" w:space="0" w:color="FF0000"/>
            <w:left w:val="single" w:sz="2" w:space="0" w:color="FF0000"/>
            <w:bottom w:val="single" w:sz="2" w:space="0" w:color="FF0000"/>
            <w:right w:val="single" w:sz="2" w:space="0" w:color="FF0000"/>
          </w:divBdr>
          <w:divsChild>
            <w:div w:id="725377132">
              <w:marLeft w:val="0"/>
              <w:marRight w:val="0"/>
              <w:marTop w:val="0"/>
              <w:marBottom w:val="0"/>
              <w:divBdr>
                <w:top w:val="none" w:sz="0" w:space="0" w:color="auto"/>
                <w:left w:val="single" w:sz="6" w:space="0" w:color="DDDDDD"/>
                <w:bottom w:val="none" w:sz="0" w:space="0" w:color="auto"/>
                <w:right w:val="none" w:sz="0" w:space="0" w:color="auto"/>
              </w:divBdr>
              <w:divsChild>
                <w:div w:id="725377005">
                  <w:marLeft w:val="0"/>
                  <w:marRight w:val="0"/>
                  <w:marTop w:val="0"/>
                  <w:marBottom w:val="0"/>
                  <w:divBdr>
                    <w:top w:val="single" w:sz="2" w:space="0" w:color="008000"/>
                    <w:left w:val="single" w:sz="2" w:space="0" w:color="008000"/>
                    <w:bottom w:val="single" w:sz="2" w:space="0" w:color="008000"/>
                    <w:right w:val="single" w:sz="2" w:space="0" w:color="008000"/>
                  </w:divBdr>
                  <w:divsChild>
                    <w:div w:id="725377050">
                      <w:marLeft w:val="0"/>
                      <w:marRight w:val="0"/>
                      <w:marTop w:val="0"/>
                      <w:marBottom w:val="0"/>
                      <w:divBdr>
                        <w:top w:val="none" w:sz="0" w:space="0" w:color="auto"/>
                        <w:left w:val="none" w:sz="0" w:space="0" w:color="auto"/>
                        <w:bottom w:val="none" w:sz="0" w:space="0" w:color="auto"/>
                        <w:right w:val="none" w:sz="0" w:space="0" w:color="auto"/>
                      </w:divBdr>
                      <w:divsChild>
                        <w:div w:id="725377076">
                          <w:marLeft w:val="0"/>
                          <w:marRight w:val="0"/>
                          <w:marTop w:val="0"/>
                          <w:marBottom w:val="0"/>
                          <w:divBdr>
                            <w:top w:val="none" w:sz="0" w:space="0" w:color="auto"/>
                            <w:left w:val="none" w:sz="0" w:space="0" w:color="auto"/>
                            <w:bottom w:val="none" w:sz="0" w:space="0" w:color="auto"/>
                            <w:right w:val="none" w:sz="0" w:space="0" w:color="auto"/>
                          </w:divBdr>
                          <w:divsChild>
                            <w:div w:id="72537690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20">
      <w:marLeft w:val="0"/>
      <w:marRight w:val="0"/>
      <w:marTop w:val="0"/>
      <w:marBottom w:val="0"/>
      <w:divBdr>
        <w:top w:val="none" w:sz="0" w:space="0" w:color="auto"/>
        <w:left w:val="none" w:sz="0" w:space="0" w:color="auto"/>
        <w:bottom w:val="none" w:sz="0" w:space="0" w:color="auto"/>
        <w:right w:val="none" w:sz="0" w:space="0" w:color="auto"/>
      </w:divBdr>
    </w:div>
    <w:div w:id="725377122">
      <w:marLeft w:val="0"/>
      <w:marRight w:val="0"/>
      <w:marTop w:val="0"/>
      <w:marBottom w:val="0"/>
      <w:divBdr>
        <w:top w:val="none" w:sz="0" w:space="0" w:color="auto"/>
        <w:left w:val="none" w:sz="0" w:space="0" w:color="auto"/>
        <w:bottom w:val="none" w:sz="0" w:space="0" w:color="auto"/>
        <w:right w:val="none" w:sz="0" w:space="0" w:color="auto"/>
      </w:divBdr>
    </w:div>
    <w:div w:id="725377125">
      <w:marLeft w:val="0"/>
      <w:marRight w:val="0"/>
      <w:marTop w:val="0"/>
      <w:marBottom w:val="0"/>
      <w:divBdr>
        <w:top w:val="single" w:sz="2" w:space="0" w:color="CC3640"/>
        <w:left w:val="none" w:sz="0" w:space="0" w:color="auto"/>
        <w:bottom w:val="none" w:sz="0" w:space="0" w:color="auto"/>
        <w:right w:val="none" w:sz="0" w:space="0" w:color="auto"/>
      </w:divBdr>
      <w:divsChild>
        <w:div w:id="725377075">
          <w:marLeft w:val="0"/>
          <w:marRight w:val="0"/>
          <w:marTop w:val="0"/>
          <w:marBottom w:val="0"/>
          <w:divBdr>
            <w:top w:val="single" w:sz="2" w:space="0" w:color="FF0000"/>
            <w:left w:val="single" w:sz="2" w:space="0" w:color="FF0000"/>
            <w:bottom w:val="single" w:sz="2" w:space="0" w:color="FF0000"/>
            <w:right w:val="single" w:sz="2" w:space="0" w:color="FF0000"/>
          </w:divBdr>
          <w:divsChild>
            <w:div w:id="725377056">
              <w:marLeft w:val="0"/>
              <w:marRight w:val="0"/>
              <w:marTop w:val="0"/>
              <w:marBottom w:val="0"/>
              <w:divBdr>
                <w:top w:val="none" w:sz="0" w:space="0" w:color="auto"/>
                <w:left w:val="single" w:sz="6" w:space="0" w:color="DDDDDD"/>
                <w:bottom w:val="none" w:sz="0" w:space="0" w:color="auto"/>
                <w:right w:val="none" w:sz="0" w:space="0" w:color="auto"/>
              </w:divBdr>
              <w:divsChild>
                <w:div w:id="725376981">
                  <w:marLeft w:val="0"/>
                  <w:marRight w:val="0"/>
                  <w:marTop w:val="0"/>
                  <w:marBottom w:val="0"/>
                  <w:divBdr>
                    <w:top w:val="single" w:sz="2" w:space="0" w:color="008000"/>
                    <w:left w:val="single" w:sz="2" w:space="0" w:color="008000"/>
                    <w:bottom w:val="single" w:sz="2" w:space="0" w:color="008000"/>
                    <w:right w:val="single" w:sz="2" w:space="0" w:color="008000"/>
                  </w:divBdr>
                  <w:divsChild>
                    <w:div w:id="725377057">
                      <w:marLeft w:val="0"/>
                      <w:marRight w:val="0"/>
                      <w:marTop w:val="0"/>
                      <w:marBottom w:val="0"/>
                      <w:divBdr>
                        <w:top w:val="none" w:sz="0" w:space="0" w:color="auto"/>
                        <w:left w:val="none" w:sz="0" w:space="0" w:color="auto"/>
                        <w:bottom w:val="none" w:sz="0" w:space="0" w:color="auto"/>
                        <w:right w:val="none" w:sz="0" w:space="0" w:color="auto"/>
                      </w:divBdr>
                      <w:divsChild>
                        <w:div w:id="725377106">
                          <w:marLeft w:val="0"/>
                          <w:marRight w:val="0"/>
                          <w:marTop w:val="0"/>
                          <w:marBottom w:val="0"/>
                          <w:divBdr>
                            <w:top w:val="none" w:sz="0" w:space="0" w:color="auto"/>
                            <w:left w:val="none" w:sz="0" w:space="0" w:color="auto"/>
                            <w:bottom w:val="none" w:sz="0" w:space="0" w:color="auto"/>
                            <w:right w:val="none" w:sz="0" w:space="0" w:color="auto"/>
                          </w:divBdr>
                          <w:divsChild>
                            <w:div w:id="72537694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27">
      <w:marLeft w:val="0"/>
      <w:marRight w:val="0"/>
      <w:marTop w:val="0"/>
      <w:marBottom w:val="0"/>
      <w:divBdr>
        <w:top w:val="none" w:sz="0" w:space="0" w:color="auto"/>
        <w:left w:val="none" w:sz="0" w:space="0" w:color="auto"/>
        <w:bottom w:val="none" w:sz="0" w:space="0" w:color="auto"/>
        <w:right w:val="none" w:sz="0" w:space="0" w:color="auto"/>
      </w:divBdr>
      <w:divsChild>
        <w:div w:id="725376952">
          <w:marLeft w:val="0"/>
          <w:marRight w:val="0"/>
          <w:marTop w:val="120"/>
          <w:marBottom w:val="120"/>
          <w:divBdr>
            <w:top w:val="none" w:sz="0" w:space="0" w:color="auto"/>
            <w:left w:val="none" w:sz="0" w:space="0" w:color="auto"/>
            <w:bottom w:val="none" w:sz="0" w:space="0" w:color="auto"/>
            <w:right w:val="none" w:sz="0" w:space="0" w:color="auto"/>
          </w:divBdr>
        </w:div>
      </w:divsChild>
    </w:div>
    <w:div w:id="725377134">
      <w:marLeft w:val="0"/>
      <w:marRight w:val="0"/>
      <w:marTop w:val="0"/>
      <w:marBottom w:val="0"/>
      <w:divBdr>
        <w:top w:val="single" w:sz="2" w:space="0" w:color="CC3640"/>
        <w:left w:val="none" w:sz="0" w:space="0" w:color="auto"/>
        <w:bottom w:val="none" w:sz="0" w:space="0" w:color="auto"/>
        <w:right w:val="none" w:sz="0" w:space="0" w:color="auto"/>
      </w:divBdr>
      <w:divsChild>
        <w:div w:id="725376987">
          <w:marLeft w:val="0"/>
          <w:marRight w:val="0"/>
          <w:marTop w:val="0"/>
          <w:marBottom w:val="0"/>
          <w:divBdr>
            <w:top w:val="single" w:sz="2" w:space="0" w:color="FF0000"/>
            <w:left w:val="single" w:sz="2" w:space="0" w:color="FF0000"/>
            <w:bottom w:val="single" w:sz="2" w:space="0" w:color="FF0000"/>
            <w:right w:val="single" w:sz="2" w:space="0" w:color="FF0000"/>
          </w:divBdr>
          <w:divsChild>
            <w:div w:id="725377097">
              <w:marLeft w:val="0"/>
              <w:marRight w:val="0"/>
              <w:marTop w:val="0"/>
              <w:marBottom w:val="0"/>
              <w:divBdr>
                <w:top w:val="none" w:sz="0" w:space="0" w:color="auto"/>
                <w:left w:val="single" w:sz="6" w:space="0" w:color="DDDDDD"/>
                <w:bottom w:val="none" w:sz="0" w:space="0" w:color="auto"/>
                <w:right w:val="none" w:sz="0" w:space="0" w:color="auto"/>
              </w:divBdr>
              <w:divsChild>
                <w:div w:id="725376957">
                  <w:marLeft w:val="0"/>
                  <w:marRight w:val="0"/>
                  <w:marTop w:val="0"/>
                  <w:marBottom w:val="0"/>
                  <w:divBdr>
                    <w:top w:val="single" w:sz="2" w:space="0" w:color="008000"/>
                    <w:left w:val="single" w:sz="2" w:space="0" w:color="008000"/>
                    <w:bottom w:val="single" w:sz="2" w:space="0" w:color="008000"/>
                    <w:right w:val="single" w:sz="2" w:space="0" w:color="008000"/>
                  </w:divBdr>
                  <w:divsChild>
                    <w:div w:id="725376959">
                      <w:marLeft w:val="0"/>
                      <w:marRight w:val="0"/>
                      <w:marTop w:val="0"/>
                      <w:marBottom w:val="0"/>
                      <w:divBdr>
                        <w:top w:val="none" w:sz="0" w:space="0" w:color="auto"/>
                        <w:left w:val="none" w:sz="0" w:space="0" w:color="auto"/>
                        <w:bottom w:val="none" w:sz="0" w:space="0" w:color="auto"/>
                        <w:right w:val="none" w:sz="0" w:space="0" w:color="auto"/>
                      </w:divBdr>
                      <w:divsChild>
                        <w:div w:id="725376912">
                          <w:marLeft w:val="0"/>
                          <w:marRight w:val="0"/>
                          <w:marTop w:val="0"/>
                          <w:marBottom w:val="0"/>
                          <w:divBdr>
                            <w:top w:val="none" w:sz="0" w:space="0" w:color="auto"/>
                            <w:left w:val="none" w:sz="0" w:space="0" w:color="auto"/>
                            <w:bottom w:val="none" w:sz="0" w:space="0" w:color="auto"/>
                            <w:right w:val="none" w:sz="0" w:space="0" w:color="auto"/>
                          </w:divBdr>
                          <w:divsChild>
                            <w:div w:id="72537711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35">
      <w:marLeft w:val="0"/>
      <w:marRight w:val="0"/>
      <w:marTop w:val="0"/>
      <w:marBottom w:val="0"/>
      <w:divBdr>
        <w:top w:val="none" w:sz="0" w:space="0" w:color="auto"/>
        <w:left w:val="none" w:sz="0" w:space="0" w:color="auto"/>
        <w:bottom w:val="none" w:sz="0" w:space="0" w:color="auto"/>
        <w:right w:val="none" w:sz="0" w:space="0" w:color="auto"/>
      </w:divBdr>
      <w:divsChild>
        <w:div w:id="725376911">
          <w:marLeft w:val="0"/>
          <w:marRight w:val="0"/>
          <w:marTop w:val="120"/>
          <w:marBottom w:val="120"/>
          <w:divBdr>
            <w:top w:val="none" w:sz="0" w:space="0" w:color="auto"/>
            <w:left w:val="none" w:sz="0" w:space="0" w:color="auto"/>
            <w:bottom w:val="none" w:sz="0" w:space="0" w:color="auto"/>
            <w:right w:val="none" w:sz="0" w:space="0" w:color="auto"/>
          </w:divBdr>
        </w:div>
      </w:divsChild>
    </w:div>
    <w:div w:id="725377137">
      <w:marLeft w:val="0"/>
      <w:marRight w:val="0"/>
      <w:marTop w:val="0"/>
      <w:marBottom w:val="0"/>
      <w:divBdr>
        <w:top w:val="single" w:sz="2" w:space="0" w:color="CC3640"/>
        <w:left w:val="none" w:sz="0" w:space="0" w:color="auto"/>
        <w:bottom w:val="none" w:sz="0" w:space="0" w:color="auto"/>
        <w:right w:val="none" w:sz="0" w:space="0" w:color="auto"/>
      </w:divBdr>
      <w:divsChild>
        <w:div w:id="725377060">
          <w:marLeft w:val="0"/>
          <w:marRight w:val="0"/>
          <w:marTop w:val="0"/>
          <w:marBottom w:val="0"/>
          <w:divBdr>
            <w:top w:val="single" w:sz="2" w:space="0" w:color="FF0000"/>
            <w:left w:val="single" w:sz="2" w:space="0" w:color="FF0000"/>
            <w:bottom w:val="single" w:sz="2" w:space="0" w:color="FF0000"/>
            <w:right w:val="single" w:sz="2" w:space="0" w:color="FF0000"/>
          </w:divBdr>
          <w:divsChild>
            <w:div w:id="725377021">
              <w:marLeft w:val="0"/>
              <w:marRight w:val="0"/>
              <w:marTop w:val="0"/>
              <w:marBottom w:val="0"/>
              <w:divBdr>
                <w:top w:val="none" w:sz="0" w:space="0" w:color="auto"/>
                <w:left w:val="single" w:sz="6" w:space="0" w:color="DDDDDD"/>
                <w:bottom w:val="none" w:sz="0" w:space="0" w:color="auto"/>
                <w:right w:val="none" w:sz="0" w:space="0" w:color="auto"/>
              </w:divBdr>
              <w:divsChild>
                <w:div w:id="725377052">
                  <w:marLeft w:val="0"/>
                  <w:marRight w:val="0"/>
                  <w:marTop w:val="0"/>
                  <w:marBottom w:val="0"/>
                  <w:divBdr>
                    <w:top w:val="single" w:sz="2" w:space="0" w:color="008000"/>
                    <w:left w:val="single" w:sz="2" w:space="0" w:color="008000"/>
                    <w:bottom w:val="single" w:sz="2" w:space="0" w:color="008000"/>
                    <w:right w:val="single" w:sz="2" w:space="0" w:color="008000"/>
                  </w:divBdr>
                  <w:divsChild>
                    <w:div w:id="725377010">
                      <w:marLeft w:val="0"/>
                      <w:marRight w:val="0"/>
                      <w:marTop w:val="0"/>
                      <w:marBottom w:val="0"/>
                      <w:divBdr>
                        <w:top w:val="none" w:sz="0" w:space="0" w:color="auto"/>
                        <w:left w:val="none" w:sz="0" w:space="0" w:color="auto"/>
                        <w:bottom w:val="none" w:sz="0" w:space="0" w:color="auto"/>
                        <w:right w:val="none" w:sz="0" w:space="0" w:color="auto"/>
                      </w:divBdr>
                      <w:divsChild>
                        <w:div w:id="725377069">
                          <w:marLeft w:val="0"/>
                          <w:marRight w:val="0"/>
                          <w:marTop w:val="0"/>
                          <w:marBottom w:val="0"/>
                          <w:divBdr>
                            <w:top w:val="none" w:sz="0" w:space="0" w:color="auto"/>
                            <w:left w:val="none" w:sz="0" w:space="0" w:color="auto"/>
                            <w:bottom w:val="none" w:sz="0" w:space="0" w:color="auto"/>
                            <w:right w:val="none" w:sz="0" w:space="0" w:color="auto"/>
                          </w:divBdr>
                          <w:divsChild>
                            <w:div w:id="72537698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45">
      <w:marLeft w:val="0"/>
      <w:marRight w:val="0"/>
      <w:marTop w:val="0"/>
      <w:marBottom w:val="0"/>
      <w:divBdr>
        <w:top w:val="none" w:sz="0" w:space="0" w:color="auto"/>
        <w:left w:val="none" w:sz="0" w:space="0" w:color="auto"/>
        <w:bottom w:val="none" w:sz="0" w:space="0" w:color="auto"/>
        <w:right w:val="none" w:sz="0" w:space="0" w:color="auto"/>
      </w:divBdr>
    </w:div>
    <w:div w:id="725377146">
      <w:marLeft w:val="0"/>
      <w:marRight w:val="0"/>
      <w:marTop w:val="0"/>
      <w:marBottom w:val="0"/>
      <w:divBdr>
        <w:top w:val="none" w:sz="0" w:space="0" w:color="auto"/>
        <w:left w:val="none" w:sz="0" w:space="0" w:color="auto"/>
        <w:bottom w:val="none" w:sz="0" w:space="0" w:color="auto"/>
        <w:right w:val="none" w:sz="0" w:space="0" w:color="auto"/>
      </w:divBdr>
    </w:div>
    <w:div w:id="758067440">
      <w:bodyDiv w:val="1"/>
      <w:marLeft w:val="0"/>
      <w:marRight w:val="0"/>
      <w:marTop w:val="0"/>
      <w:marBottom w:val="0"/>
      <w:divBdr>
        <w:top w:val="none" w:sz="0" w:space="0" w:color="auto"/>
        <w:left w:val="none" w:sz="0" w:space="0" w:color="auto"/>
        <w:bottom w:val="none" w:sz="0" w:space="0" w:color="auto"/>
        <w:right w:val="none" w:sz="0" w:space="0" w:color="auto"/>
      </w:divBdr>
    </w:div>
    <w:div w:id="836506258">
      <w:bodyDiv w:val="1"/>
      <w:marLeft w:val="0"/>
      <w:marRight w:val="0"/>
      <w:marTop w:val="0"/>
      <w:marBottom w:val="0"/>
      <w:divBdr>
        <w:top w:val="none" w:sz="0" w:space="0" w:color="auto"/>
        <w:left w:val="none" w:sz="0" w:space="0" w:color="auto"/>
        <w:bottom w:val="none" w:sz="0" w:space="0" w:color="auto"/>
        <w:right w:val="none" w:sz="0" w:space="0" w:color="auto"/>
      </w:divBdr>
    </w:div>
    <w:div w:id="875315625">
      <w:bodyDiv w:val="1"/>
      <w:marLeft w:val="0"/>
      <w:marRight w:val="0"/>
      <w:marTop w:val="0"/>
      <w:marBottom w:val="0"/>
      <w:divBdr>
        <w:top w:val="none" w:sz="0" w:space="0" w:color="auto"/>
        <w:left w:val="none" w:sz="0" w:space="0" w:color="auto"/>
        <w:bottom w:val="none" w:sz="0" w:space="0" w:color="auto"/>
        <w:right w:val="none" w:sz="0" w:space="0" w:color="auto"/>
      </w:divBdr>
    </w:div>
    <w:div w:id="960495987">
      <w:bodyDiv w:val="1"/>
      <w:marLeft w:val="0"/>
      <w:marRight w:val="0"/>
      <w:marTop w:val="0"/>
      <w:marBottom w:val="0"/>
      <w:divBdr>
        <w:top w:val="none" w:sz="0" w:space="0" w:color="auto"/>
        <w:left w:val="none" w:sz="0" w:space="0" w:color="auto"/>
        <w:bottom w:val="none" w:sz="0" w:space="0" w:color="auto"/>
        <w:right w:val="none" w:sz="0" w:space="0" w:color="auto"/>
      </w:divBdr>
    </w:div>
    <w:div w:id="1089545027">
      <w:bodyDiv w:val="1"/>
      <w:marLeft w:val="0"/>
      <w:marRight w:val="0"/>
      <w:marTop w:val="0"/>
      <w:marBottom w:val="0"/>
      <w:divBdr>
        <w:top w:val="none" w:sz="0" w:space="0" w:color="auto"/>
        <w:left w:val="none" w:sz="0" w:space="0" w:color="auto"/>
        <w:bottom w:val="none" w:sz="0" w:space="0" w:color="auto"/>
        <w:right w:val="none" w:sz="0" w:space="0" w:color="auto"/>
      </w:divBdr>
      <w:divsChild>
        <w:div w:id="961573900">
          <w:marLeft w:val="0"/>
          <w:marRight w:val="0"/>
          <w:marTop w:val="0"/>
          <w:marBottom w:val="0"/>
          <w:divBdr>
            <w:top w:val="none" w:sz="0" w:space="0" w:color="auto"/>
            <w:left w:val="none" w:sz="0" w:space="0" w:color="auto"/>
            <w:bottom w:val="none" w:sz="0" w:space="0" w:color="auto"/>
            <w:right w:val="none" w:sz="0" w:space="0" w:color="auto"/>
          </w:divBdr>
        </w:div>
      </w:divsChild>
    </w:div>
    <w:div w:id="1171721108">
      <w:bodyDiv w:val="1"/>
      <w:marLeft w:val="0"/>
      <w:marRight w:val="0"/>
      <w:marTop w:val="0"/>
      <w:marBottom w:val="0"/>
      <w:divBdr>
        <w:top w:val="none" w:sz="0" w:space="0" w:color="auto"/>
        <w:left w:val="none" w:sz="0" w:space="0" w:color="auto"/>
        <w:bottom w:val="none" w:sz="0" w:space="0" w:color="auto"/>
        <w:right w:val="none" w:sz="0" w:space="0" w:color="auto"/>
      </w:divBdr>
    </w:div>
    <w:div w:id="1185512103">
      <w:bodyDiv w:val="1"/>
      <w:marLeft w:val="0"/>
      <w:marRight w:val="0"/>
      <w:marTop w:val="0"/>
      <w:marBottom w:val="0"/>
      <w:divBdr>
        <w:top w:val="none" w:sz="0" w:space="0" w:color="auto"/>
        <w:left w:val="none" w:sz="0" w:space="0" w:color="auto"/>
        <w:bottom w:val="none" w:sz="0" w:space="0" w:color="auto"/>
        <w:right w:val="none" w:sz="0" w:space="0" w:color="auto"/>
      </w:divBdr>
    </w:div>
    <w:div w:id="1254783436">
      <w:bodyDiv w:val="1"/>
      <w:marLeft w:val="0"/>
      <w:marRight w:val="0"/>
      <w:marTop w:val="0"/>
      <w:marBottom w:val="0"/>
      <w:divBdr>
        <w:top w:val="none" w:sz="0" w:space="0" w:color="auto"/>
        <w:left w:val="none" w:sz="0" w:space="0" w:color="auto"/>
        <w:bottom w:val="none" w:sz="0" w:space="0" w:color="auto"/>
        <w:right w:val="none" w:sz="0" w:space="0" w:color="auto"/>
      </w:divBdr>
    </w:div>
    <w:div w:id="1256597838">
      <w:bodyDiv w:val="1"/>
      <w:marLeft w:val="0"/>
      <w:marRight w:val="0"/>
      <w:marTop w:val="0"/>
      <w:marBottom w:val="0"/>
      <w:divBdr>
        <w:top w:val="none" w:sz="0" w:space="0" w:color="auto"/>
        <w:left w:val="none" w:sz="0" w:space="0" w:color="auto"/>
        <w:bottom w:val="none" w:sz="0" w:space="0" w:color="auto"/>
        <w:right w:val="none" w:sz="0" w:space="0" w:color="auto"/>
      </w:divBdr>
    </w:div>
    <w:div w:id="1262645592">
      <w:bodyDiv w:val="1"/>
      <w:marLeft w:val="0"/>
      <w:marRight w:val="0"/>
      <w:marTop w:val="0"/>
      <w:marBottom w:val="0"/>
      <w:divBdr>
        <w:top w:val="none" w:sz="0" w:space="0" w:color="auto"/>
        <w:left w:val="none" w:sz="0" w:space="0" w:color="auto"/>
        <w:bottom w:val="none" w:sz="0" w:space="0" w:color="auto"/>
        <w:right w:val="none" w:sz="0" w:space="0" w:color="auto"/>
      </w:divBdr>
    </w:div>
    <w:div w:id="1408724164">
      <w:bodyDiv w:val="1"/>
      <w:marLeft w:val="0"/>
      <w:marRight w:val="0"/>
      <w:marTop w:val="0"/>
      <w:marBottom w:val="0"/>
      <w:divBdr>
        <w:top w:val="none" w:sz="0" w:space="0" w:color="auto"/>
        <w:left w:val="none" w:sz="0" w:space="0" w:color="auto"/>
        <w:bottom w:val="none" w:sz="0" w:space="0" w:color="auto"/>
        <w:right w:val="none" w:sz="0" w:space="0" w:color="auto"/>
      </w:divBdr>
    </w:div>
    <w:div w:id="1446581886">
      <w:bodyDiv w:val="1"/>
      <w:marLeft w:val="0"/>
      <w:marRight w:val="0"/>
      <w:marTop w:val="0"/>
      <w:marBottom w:val="0"/>
      <w:divBdr>
        <w:top w:val="none" w:sz="0" w:space="0" w:color="auto"/>
        <w:left w:val="none" w:sz="0" w:space="0" w:color="auto"/>
        <w:bottom w:val="none" w:sz="0" w:space="0" w:color="auto"/>
        <w:right w:val="none" w:sz="0" w:space="0" w:color="auto"/>
      </w:divBdr>
    </w:div>
    <w:div w:id="1497960344">
      <w:bodyDiv w:val="1"/>
      <w:marLeft w:val="0"/>
      <w:marRight w:val="0"/>
      <w:marTop w:val="0"/>
      <w:marBottom w:val="0"/>
      <w:divBdr>
        <w:top w:val="none" w:sz="0" w:space="0" w:color="auto"/>
        <w:left w:val="none" w:sz="0" w:space="0" w:color="auto"/>
        <w:bottom w:val="none" w:sz="0" w:space="0" w:color="auto"/>
        <w:right w:val="none" w:sz="0" w:space="0" w:color="auto"/>
      </w:divBdr>
    </w:div>
    <w:div w:id="1631205618">
      <w:bodyDiv w:val="1"/>
      <w:marLeft w:val="0"/>
      <w:marRight w:val="0"/>
      <w:marTop w:val="0"/>
      <w:marBottom w:val="0"/>
      <w:divBdr>
        <w:top w:val="none" w:sz="0" w:space="0" w:color="auto"/>
        <w:left w:val="none" w:sz="0" w:space="0" w:color="auto"/>
        <w:bottom w:val="none" w:sz="0" w:space="0" w:color="auto"/>
        <w:right w:val="none" w:sz="0" w:space="0" w:color="auto"/>
      </w:divBdr>
    </w:div>
    <w:div w:id="1713579167">
      <w:bodyDiv w:val="1"/>
      <w:marLeft w:val="0"/>
      <w:marRight w:val="0"/>
      <w:marTop w:val="0"/>
      <w:marBottom w:val="0"/>
      <w:divBdr>
        <w:top w:val="none" w:sz="0" w:space="0" w:color="auto"/>
        <w:left w:val="none" w:sz="0" w:space="0" w:color="auto"/>
        <w:bottom w:val="none" w:sz="0" w:space="0" w:color="auto"/>
        <w:right w:val="none" w:sz="0" w:space="0" w:color="auto"/>
      </w:divBdr>
      <w:divsChild>
        <w:div w:id="1353337261">
          <w:marLeft w:val="0"/>
          <w:marRight w:val="0"/>
          <w:marTop w:val="0"/>
          <w:marBottom w:val="0"/>
          <w:divBdr>
            <w:top w:val="none" w:sz="0" w:space="0" w:color="auto"/>
            <w:left w:val="none" w:sz="0" w:space="0" w:color="auto"/>
            <w:bottom w:val="none" w:sz="0" w:space="0" w:color="auto"/>
            <w:right w:val="none" w:sz="0" w:space="0" w:color="auto"/>
          </w:divBdr>
        </w:div>
      </w:divsChild>
    </w:div>
    <w:div w:id="1820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25/01/09/pdfs/BOE-A-2025-4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af.economistas-desarrollo.es/?mailpoet_router&amp;endpoint=track&amp;action=click&amp;data=WyIxNjQyMCIsIjRjNzAxZDJjZjZjYjQ2YTYzYjdhNjc5ZTJkY2JhMjFiIiwiNDI0IiwiNjMxODc4ODY4NmZlIixmYWxzZV0" TargetMode="External"/><Relationship Id="rId4" Type="http://schemas.openxmlformats.org/officeDocument/2006/relationships/settings" Target="settings.xml"/><Relationship Id="rId9" Type="http://schemas.openxmlformats.org/officeDocument/2006/relationships/hyperlink" Target="https://reaf.economistas-desarrollo.es/?mailpoet_router&amp;endpoint=track&amp;action=click&amp;data=WyIxNjQyMCIsIjRjNzAxZDJjZjZjYjQ2YTYzYjdhNjc5ZTJkY2JhMjFiIiwiNDI0IiwiYTYzMDk5ZjEyM2EyIixmYWxzZ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DAC8E-6429-4112-AFAC-8C2BF0B0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4467</Words>
  <Characters>24573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Atlantis Hotels</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dc:creator>
  <cp:lastModifiedBy>Juan Lorente</cp:lastModifiedBy>
  <cp:revision>39</cp:revision>
  <cp:lastPrinted>2019-01-30T09:58:00Z</cp:lastPrinted>
  <dcterms:created xsi:type="dcterms:W3CDTF">2025-01-11T17:54:00Z</dcterms:created>
  <dcterms:modified xsi:type="dcterms:W3CDTF">2025-01-27T16:45:00Z</dcterms:modified>
</cp:coreProperties>
</file>